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9B" w:rsidRDefault="00B52B9B" w:rsidP="00B06A06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B06A06" w:rsidRPr="003E32E1" w:rsidRDefault="00B06A06" w:rsidP="00B06A06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</w:p>
    <w:p w:rsidR="00AA5D7A" w:rsidRPr="00E32D5C" w:rsidRDefault="00AA5D7A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F2794" w:rsidRPr="00E32D5C" w:rsidRDefault="00192C71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E32D5C">
        <w:rPr>
          <w:rFonts w:asciiTheme="minorHAnsi" w:hAnsiTheme="minorHAnsi"/>
          <w:b/>
          <w:bCs/>
          <w:sz w:val="22"/>
          <w:szCs w:val="22"/>
        </w:rPr>
        <w:t>Bratislava</w:t>
      </w:r>
      <w:r w:rsidR="004F2794" w:rsidRPr="00E32D5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2086A" w:rsidRPr="0012086A">
        <w:rPr>
          <w:rFonts w:asciiTheme="minorHAnsi" w:hAnsiTheme="minorHAnsi"/>
          <w:b/>
          <w:bCs/>
          <w:sz w:val="22"/>
          <w:szCs w:val="22"/>
        </w:rPr>
        <w:t>30.</w:t>
      </w:r>
      <w:r w:rsidR="00E73BC3" w:rsidRPr="001208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7025B" w:rsidRPr="0012086A">
        <w:rPr>
          <w:rFonts w:asciiTheme="minorHAnsi" w:hAnsiTheme="minorHAnsi"/>
          <w:b/>
          <w:bCs/>
          <w:sz w:val="22"/>
          <w:szCs w:val="22"/>
        </w:rPr>
        <w:t>júla</w:t>
      </w:r>
      <w:r w:rsidR="006F313E" w:rsidRPr="0012086A">
        <w:rPr>
          <w:rFonts w:asciiTheme="minorHAnsi" w:hAnsiTheme="minorHAnsi"/>
          <w:b/>
          <w:bCs/>
          <w:sz w:val="22"/>
          <w:szCs w:val="22"/>
        </w:rPr>
        <w:t xml:space="preserve"> 2014</w:t>
      </w:r>
    </w:p>
    <w:p w:rsidR="0090790F" w:rsidRPr="00E32D5C" w:rsidRDefault="0090790F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0790F" w:rsidRPr="00E32D5C" w:rsidRDefault="0090790F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F4D03" w:rsidRPr="00081610" w:rsidRDefault="00081610" w:rsidP="000F4D03">
      <w:pPr>
        <w:ind w:right="-288"/>
        <w:jc w:val="center"/>
        <w:rPr>
          <w:rFonts w:asciiTheme="minorHAnsi" w:hAnsiTheme="minorHAnsi" w:cs="Arial"/>
          <w:b/>
        </w:rPr>
      </w:pPr>
      <w:r w:rsidRPr="00081610">
        <w:rPr>
          <w:rFonts w:asciiTheme="minorHAnsi" w:hAnsiTheme="minorHAnsi" w:cs="Arial"/>
          <w:b/>
        </w:rPr>
        <w:t>Projekt Tvorba N</w:t>
      </w:r>
      <w:r>
        <w:rPr>
          <w:rFonts w:asciiTheme="minorHAnsi" w:hAnsiTheme="minorHAnsi" w:cs="Arial"/>
          <w:b/>
        </w:rPr>
        <w:t xml:space="preserve">árodnej sústavy kvalifikácií </w:t>
      </w:r>
      <w:r w:rsidRPr="00081610">
        <w:rPr>
          <w:rFonts w:asciiTheme="minorHAnsi" w:hAnsiTheme="minorHAnsi" w:cs="Arial"/>
          <w:b/>
        </w:rPr>
        <w:t>dosiahol už niekoľko významných míľnikov</w:t>
      </w:r>
    </w:p>
    <w:p w:rsidR="00B06A06" w:rsidRPr="00E32D5C" w:rsidRDefault="00B06A06" w:rsidP="00B06A06">
      <w:pPr>
        <w:ind w:right="-288"/>
        <w:jc w:val="center"/>
        <w:rPr>
          <w:rFonts w:asciiTheme="minorHAnsi" w:hAnsiTheme="minorHAnsi" w:cs="Arial"/>
          <w:b/>
          <w:sz w:val="22"/>
          <w:szCs w:val="22"/>
        </w:rPr>
      </w:pPr>
    </w:p>
    <w:p w:rsidR="006D2266" w:rsidRPr="00E32D5C" w:rsidRDefault="006D2266" w:rsidP="00C3361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81F5D" w:rsidRPr="00E32D5C" w:rsidRDefault="00596BD8" w:rsidP="00C3361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32D5C">
        <w:rPr>
          <w:rFonts w:asciiTheme="minorHAnsi" w:hAnsiTheme="minorHAnsi" w:cstheme="minorHAnsi"/>
          <w:b/>
          <w:sz w:val="22"/>
          <w:szCs w:val="22"/>
        </w:rPr>
        <w:t>P</w:t>
      </w:r>
      <w:r w:rsidR="0057025B" w:rsidRPr="00E32D5C">
        <w:rPr>
          <w:rFonts w:asciiTheme="minorHAnsi" w:hAnsiTheme="minorHAnsi" w:cstheme="minorHAnsi"/>
          <w:b/>
          <w:sz w:val="22"/>
          <w:szCs w:val="22"/>
        </w:rPr>
        <w:t xml:space="preserve">ráce na projekte Tvorba Národnej sústavy kvalifikácií (NSK) úspešne napredujú. Experti ocenili zorganizovanie odborného semináru k projektu a pozitívne vnímajú mobilizáciu v oblasti vytvárania Sektorových rád a organizáciu prvých zasadnutí Sektorových rád. 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 xml:space="preserve">NSK </w:t>
      </w:r>
      <w:r w:rsidR="00A02EC6" w:rsidRPr="00E32D5C">
        <w:rPr>
          <w:rFonts w:asciiTheme="minorHAnsi" w:hAnsiTheme="minorHAnsi" w:cstheme="minorHAnsi"/>
          <w:b/>
          <w:sz w:val="22"/>
          <w:szCs w:val="22"/>
        </w:rPr>
        <w:t xml:space="preserve">môže pomôcť tisíckam Slovákov lepšie sa uplatniť na trhu práce u nás, i v zahraničí. 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>Ide o v</w:t>
      </w:r>
      <w:r w:rsidR="00481F5D" w:rsidRPr="00E32D5C">
        <w:rPr>
          <w:rFonts w:asciiTheme="minorHAnsi" w:hAnsiTheme="minorHAnsi" w:cstheme="minorHAnsi"/>
          <w:b/>
          <w:sz w:val="22"/>
          <w:szCs w:val="22"/>
        </w:rPr>
        <w:t>ytvoren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>ie</w:t>
      </w:r>
      <w:r w:rsidR="00481F5D" w:rsidRPr="00E32D5C">
        <w:rPr>
          <w:rFonts w:asciiTheme="minorHAnsi" w:hAnsiTheme="minorHAnsi" w:cstheme="minorHAnsi"/>
          <w:b/>
          <w:sz w:val="22"/>
          <w:szCs w:val="22"/>
        </w:rPr>
        <w:t xml:space="preserve"> sústavy kvalifikácií a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 xml:space="preserve"> ich </w:t>
      </w:r>
      <w:proofErr w:type="spellStart"/>
      <w:r w:rsidR="00481F5D" w:rsidRPr="00E32D5C">
        <w:rPr>
          <w:rFonts w:asciiTheme="minorHAnsi" w:hAnsiTheme="minorHAnsi" w:cstheme="minorHAnsi"/>
          <w:b/>
          <w:sz w:val="22"/>
          <w:szCs w:val="22"/>
        </w:rPr>
        <w:t>referencovan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>ie</w:t>
      </w:r>
      <w:proofErr w:type="spellEnd"/>
      <w:r w:rsidR="00481F5D" w:rsidRPr="00E32D5C">
        <w:rPr>
          <w:rFonts w:asciiTheme="minorHAnsi" w:hAnsiTheme="minorHAnsi" w:cstheme="minorHAnsi"/>
          <w:b/>
          <w:sz w:val="22"/>
          <w:szCs w:val="22"/>
        </w:rPr>
        <w:t xml:space="preserve"> k Európskemu kvalifikačnému rámcu</w:t>
      </w:r>
      <w:r w:rsidR="00E32D5C" w:rsidRPr="00E32D5C">
        <w:rPr>
          <w:rFonts w:asciiTheme="minorHAnsi" w:hAnsiTheme="minorHAnsi" w:cstheme="minorHAnsi"/>
          <w:b/>
          <w:sz w:val="22"/>
          <w:szCs w:val="22"/>
        </w:rPr>
        <w:t>, čo im uľahčí</w:t>
      </w:r>
      <w:r w:rsidR="00481F5D" w:rsidRPr="00E32D5C">
        <w:rPr>
          <w:rFonts w:asciiTheme="minorHAnsi" w:hAnsiTheme="minorHAnsi" w:cstheme="minorHAnsi"/>
          <w:b/>
          <w:sz w:val="22"/>
          <w:szCs w:val="22"/>
        </w:rPr>
        <w:t xml:space="preserve"> uznávanie kvalifikácií v celej </w:t>
      </w:r>
      <w:r w:rsidR="00975AB8" w:rsidRPr="00E32D5C">
        <w:rPr>
          <w:rFonts w:asciiTheme="minorHAnsi" w:hAnsiTheme="minorHAnsi" w:cstheme="minorHAnsi"/>
          <w:b/>
          <w:sz w:val="22"/>
          <w:szCs w:val="22"/>
        </w:rPr>
        <w:t>Európe</w:t>
      </w:r>
      <w:r w:rsidR="00481F5D" w:rsidRPr="00E32D5C">
        <w:rPr>
          <w:rFonts w:asciiTheme="minorHAnsi" w:hAnsiTheme="minorHAnsi" w:cstheme="minorHAnsi"/>
          <w:b/>
          <w:sz w:val="22"/>
          <w:szCs w:val="22"/>
        </w:rPr>
        <w:t>. NSK súčasne pomôže zosúladiť potreby trhu a obsah vzdelávania a tiež umožní ľuďom získať uznanie ich kvalifikácie, ktorú nadobudli praxou.</w:t>
      </w:r>
      <w:r w:rsidR="00E73B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75A4">
        <w:rPr>
          <w:rFonts w:asciiTheme="minorHAnsi" w:hAnsiTheme="minorHAnsi" w:cstheme="minorHAnsi"/>
          <w:b/>
          <w:sz w:val="22"/>
          <w:szCs w:val="22"/>
        </w:rPr>
        <w:t xml:space="preserve">Projekt Tvorba NSK </w:t>
      </w:r>
      <w:r w:rsidR="009C5015">
        <w:rPr>
          <w:rFonts w:asciiTheme="minorHAnsi" w:hAnsiTheme="minorHAnsi" w:cstheme="minorHAnsi"/>
          <w:b/>
          <w:sz w:val="22"/>
          <w:szCs w:val="22"/>
        </w:rPr>
        <w:t>nadv</w:t>
      </w:r>
      <w:r w:rsidR="000575A4">
        <w:rPr>
          <w:rFonts w:asciiTheme="minorHAnsi" w:hAnsiTheme="minorHAnsi" w:cstheme="minorHAnsi"/>
          <w:b/>
          <w:sz w:val="22"/>
          <w:szCs w:val="22"/>
        </w:rPr>
        <w:t>ä</w:t>
      </w:r>
      <w:r w:rsidR="009C5015">
        <w:rPr>
          <w:rFonts w:asciiTheme="minorHAnsi" w:hAnsiTheme="minorHAnsi" w:cstheme="minorHAnsi"/>
          <w:b/>
          <w:sz w:val="22"/>
          <w:szCs w:val="22"/>
        </w:rPr>
        <w:t>zuje na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 xml:space="preserve"> projekt </w:t>
      </w:r>
      <w:r w:rsidR="000575A4">
        <w:rPr>
          <w:rFonts w:asciiTheme="minorHAnsi" w:hAnsiTheme="minorHAnsi" w:cstheme="minorHAnsi"/>
          <w:b/>
          <w:sz w:val="22"/>
          <w:szCs w:val="22"/>
        </w:rPr>
        <w:t>Národná sústava povolaní (NSP)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BC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>iné národné projekty a</w:t>
      </w:r>
      <w:r w:rsidR="00301A28">
        <w:rPr>
          <w:rFonts w:asciiTheme="minorHAnsi" w:hAnsiTheme="minorHAnsi" w:cstheme="minorHAnsi"/>
          <w:b/>
          <w:sz w:val="22"/>
          <w:szCs w:val="22"/>
        </w:rPr>
        <w:t> 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 xml:space="preserve">pri jeho realizácii </w:t>
      </w:r>
      <w:r w:rsidR="00301A28">
        <w:rPr>
          <w:rFonts w:asciiTheme="minorHAnsi" w:hAnsiTheme="minorHAnsi" w:cstheme="minorHAnsi"/>
          <w:b/>
          <w:sz w:val="22"/>
          <w:szCs w:val="22"/>
        </w:rPr>
        <w:t xml:space="preserve">sa budú v plnej miere 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 xml:space="preserve">využívať </w:t>
      </w:r>
      <w:r w:rsidR="00301A28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="009C5015" w:rsidRPr="00E32D5C">
        <w:rPr>
          <w:rFonts w:asciiTheme="minorHAnsi" w:hAnsiTheme="minorHAnsi" w:cstheme="minorHAnsi"/>
          <w:b/>
          <w:sz w:val="22"/>
          <w:szCs w:val="22"/>
        </w:rPr>
        <w:t>výstupy.</w:t>
      </w:r>
    </w:p>
    <w:p w:rsidR="0057025B" w:rsidRPr="00E32D5C" w:rsidRDefault="0057025B" w:rsidP="00C336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2D5C" w:rsidRDefault="006F4A36" w:rsidP="006F4A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32D5C" w:rsidRPr="00E32D5C">
        <w:rPr>
          <w:rFonts w:asciiTheme="minorHAnsi" w:hAnsiTheme="minorHAnsi"/>
          <w:sz w:val="22"/>
          <w:szCs w:val="22"/>
        </w:rPr>
        <w:t>organizovan</w:t>
      </w:r>
      <w:r w:rsidR="00BC6F71">
        <w:rPr>
          <w:rFonts w:asciiTheme="minorHAnsi" w:hAnsiTheme="minorHAnsi"/>
          <w:sz w:val="22"/>
          <w:szCs w:val="22"/>
        </w:rPr>
        <w:t>ím</w:t>
      </w:r>
      <w:r w:rsidR="00E32D5C" w:rsidRPr="00E32D5C">
        <w:rPr>
          <w:rFonts w:asciiTheme="minorHAnsi" w:hAnsiTheme="minorHAnsi"/>
          <w:sz w:val="22"/>
          <w:szCs w:val="22"/>
        </w:rPr>
        <w:t xml:space="preserve"> odborného semináru k projektu </w:t>
      </w:r>
      <w:r>
        <w:rPr>
          <w:rFonts w:asciiTheme="minorHAnsi" w:hAnsiTheme="minorHAnsi"/>
          <w:sz w:val="22"/>
          <w:szCs w:val="22"/>
        </w:rPr>
        <w:t xml:space="preserve">Tvorba NSK </w:t>
      </w:r>
      <w:r w:rsidR="00E32D5C" w:rsidRPr="00E32D5C">
        <w:rPr>
          <w:rFonts w:asciiTheme="minorHAnsi" w:hAnsiTheme="minorHAnsi"/>
          <w:sz w:val="22"/>
          <w:szCs w:val="22"/>
        </w:rPr>
        <w:t>so zástupcami zamestnávateľských zväzov, sociálnych partnerov a iných profesijných združení v</w:t>
      </w:r>
      <w:r w:rsidR="00E73BC3">
        <w:rPr>
          <w:rFonts w:asciiTheme="minorHAnsi" w:hAnsiTheme="minorHAnsi"/>
          <w:sz w:val="22"/>
          <w:szCs w:val="22"/>
        </w:rPr>
        <w:t> </w:t>
      </w:r>
      <w:r w:rsidR="00E32D5C" w:rsidRPr="00E32D5C">
        <w:rPr>
          <w:rFonts w:asciiTheme="minorHAnsi" w:hAnsiTheme="minorHAnsi"/>
          <w:sz w:val="22"/>
          <w:szCs w:val="22"/>
        </w:rPr>
        <w:t>Bratislave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7F2544">
        <w:rPr>
          <w:rFonts w:asciiTheme="minorHAnsi" w:hAnsiTheme="minorHAnsi"/>
          <w:sz w:val="22"/>
          <w:szCs w:val="22"/>
        </w:rPr>
        <w:t xml:space="preserve">sa </w:t>
      </w:r>
      <w:r w:rsidR="00AA5635">
        <w:rPr>
          <w:rFonts w:asciiTheme="minorHAnsi" w:hAnsiTheme="minorHAnsi"/>
          <w:sz w:val="22"/>
          <w:szCs w:val="22"/>
        </w:rPr>
        <w:t>ofici</w:t>
      </w:r>
      <w:r w:rsidR="00BC6F71">
        <w:rPr>
          <w:rFonts w:asciiTheme="minorHAnsi" w:hAnsiTheme="minorHAnsi"/>
          <w:sz w:val="22"/>
          <w:szCs w:val="22"/>
        </w:rPr>
        <w:t>á</w:t>
      </w:r>
      <w:r w:rsidR="00AA5635">
        <w:rPr>
          <w:rFonts w:asciiTheme="minorHAnsi" w:hAnsiTheme="minorHAnsi"/>
          <w:sz w:val="22"/>
          <w:szCs w:val="22"/>
        </w:rPr>
        <w:t>ln</w:t>
      </w:r>
      <w:r w:rsidR="00BC6F71">
        <w:rPr>
          <w:rFonts w:asciiTheme="minorHAnsi" w:hAnsiTheme="minorHAnsi"/>
          <w:sz w:val="22"/>
          <w:szCs w:val="22"/>
        </w:rPr>
        <w:t>e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BC6F71">
        <w:rPr>
          <w:rFonts w:asciiTheme="minorHAnsi" w:hAnsiTheme="minorHAnsi"/>
          <w:sz w:val="22"/>
          <w:szCs w:val="22"/>
        </w:rPr>
        <w:t>odštartova</w:t>
      </w:r>
      <w:r w:rsidR="007F2544">
        <w:rPr>
          <w:rFonts w:asciiTheme="minorHAnsi" w:hAnsiTheme="minorHAnsi"/>
          <w:sz w:val="22"/>
          <w:szCs w:val="22"/>
        </w:rPr>
        <w:t>la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7F2544">
        <w:rPr>
          <w:rFonts w:asciiTheme="minorHAnsi" w:hAnsiTheme="minorHAnsi"/>
          <w:sz w:val="22"/>
          <w:szCs w:val="22"/>
        </w:rPr>
        <w:t xml:space="preserve">časť </w:t>
      </w:r>
      <w:r w:rsidR="00AA5635">
        <w:rPr>
          <w:rFonts w:asciiTheme="minorHAnsi" w:hAnsiTheme="minorHAnsi"/>
          <w:sz w:val="22"/>
          <w:szCs w:val="22"/>
        </w:rPr>
        <w:t xml:space="preserve">projektu </w:t>
      </w:r>
      <w:r w:rsidR="007F2544">
        <w:rPr>
          <w:rFonts w:asciiTheme="minorHAnsi" w:hAnsiTheme="minorHAnsi"/>
          <w:sz w:val="22"/>
          <w:szCs w:val="22"/>
        </w:rPr>
        <w:t xml:space="preserve">s názvom </w:t>
      </w:r>
      <w:r w:rsidR="00AA5635">
        <w:rPr>
          <w:rFonts w:asciiTheme="minorHAnsi" w:hAnsiTheme="minorHAnsi"/>
          <w:sz w:val="22"/>
          <w:szCs w:val="22"/>
        </w:rPr>
        <w:t>S</w:t>
      </w:r>
      <w:r w:rsidR="00BC6F71">
        <w:rPr>
          <w:rFonts w:asciiTheme="minorHAnsi" w:hAnsiTheme="minorHAnsi"/>
          <w:sz w:val="22"/>
          <w:szCs w:val="22"/>
        </w:rPr>
        <w:t>l</w:t>
      </w:r>
      <w:r w:rsidR="00AA5635">
        <w:rPr>
          <w:rFonts w:asciiTheme="minorHAnsi" w:hAnsiTheme="minorHAnsi"/>
          <w:sz w:val="22"/>
          <w:szCs w:val="22"/>
        </w:rPr>
        <w:t>u</w:t>
      </w:r>
      <w:r w:rsidR="007F2544">
        <w:rPr>
          <w:rFonts w:asciiTheme="minorHAnsi" w:hAnsiTheme="minorHAnsi"/>
          <w:sz w:val="22"/>
          <w:szCs w:val="22"/>
        </w:rPr>
        <w:t>ž</w:t>
      </w:r>
      <w:r w:rsidR="00AA5635">
        <w:rPr>
          <w:rFonts w:asciiTheme="minorHAnsi" w:hAnsiTheme="minorHAnsi"/>
          <w:sz w:val="22"/>
          <w:szCs w:val="22"/>
        </w:rPr>
        <w:t>by NSK.</w:t>
      </w:r>
      <w:r w:rsidR="00E32D5C" w:rsidRPr="00E32D5C">
        <w:rPr>
          <w:rFonts w:asciiTheme="minorHAnsi" w:hAnsiTheme="minorHAnsi"/>
          <w:sz w:val="22"/>
          <w:szCs w:val="22"/>
        </w:rPr>
        <w:t xml:space="preserve"> Jeho cieľom bolo predstaviť projekt, ako aj Asseco CE a</w:t>
      </w:r>
      <w:r w:rsidR="007F2544">
        <w:rPr>
          <w:rFonts w:asciiTheme="minorHAnsi" w:hAnsiTheme="minorHAnsi"/>
          <w:sz w:val="22"/>
          <w:szCs w:val="22"/>
        </w:rPr>
        <w:t> </w:t>
      </w:r>
      <w:r w:rsidR="00E32D5C" w:rsidRPr="00E32D5C">
        <w:rPr>
          <w:rFonts w:asciiTheme="minorHAnsi" w:hAnsiTheme="minorHAnsi"/>
          <w:sz w:val="22"/>
          <w:szCs w:val="22"/>
        </w:rPr>
        <w:t xml:space="preserve">špecifikovať, </w:t>
      </w:r>
      <w:r w:rsidR="007F2544">
        <w:rPr>
          <w:rFonts w:asciiTheme="minorHAnsi" w:hAnsiTheme="minorHAnsi"/>
          <w:sz w:val="22"/>
          <w:szCs w:val="22"/>
        </w:rPr>
        <w:t>čo v rámci</w:t>
      </w:r>
      <w:r w:rsidR="00E32D5C" w:rsidRPr="00E32D5C">
        <w:rPr>
          <w:rFonts w:asciiTheme="minorHAnsi" w:hAnsiTheme="minorHAnsi"/>
          <w:sz w:val="22"/>
          <w:szCs w:val="22"/>
        </w:rPr>
        <w:t xml:space="preserve"> projektu táto spoločnosť </w:t>
      </w:r>
      <w:r w:rsidR="007F2544">
        <w:rPr>
          <w:rFonts w:asciiTheme="minorHAnsi" w:hAnsiTheme="minorHAnsi"/>
          <w:sz w:val="22"/>
          <w:szCs w:val="22"/>
        </w:rPr>
        <w:t>zabezpečuje</w:t>
      </w:r>
      <w:r w:rsidR="00E32D5C" w:rsidRPr="00E32D5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32D5C" w:rsidRPr="00E32D5C">
        <w:rPr>
          <w:rFonts w:asciiTheme="minorHAnsi" w:hAnsiTheme="minorHAnsi"/>
          <w:sz w:val="22"/>
          <w:szCs w:val="22"/>
        </w:rPr>
        <w:t>Odprezentoval</w:t>
      </w:r>
      <w:proofErr w:type="spellEnd"/>
      <w:r w:rsidR="00E32D5C" w:rsidRPr="00E32D5C">
        <w:rPr>
          <w:rFonts w:asciiTheme="minorHAnsi" w:hAnsiTheme="minorHAnsi"/>
          <w:sz w:val="22"/>
          <w:szCs w:val="22"/>
        </w:rPr>
        <w:t xml:space="preserve"> sa tiež tím, ktorý bude na projekte pracovať, vrátane tajomníkov pre Sektorové rady</w:t>
      </w:r>
      <w:r w:rsidR="00593A2A">
        <w:rPr>
          <w:rFonts w:asciiTheme="minorHAnsi" w:hAnsiTheme="minorHAnsi"/>
          <w:sz w:val="22"/>
          <w:szCs w:val="22"/>
        </w:rPr>
        <w:t>. I</w:t>
      </w:r>
      <w:r w:rsidR="00E32D5C" w:rsidRPr="00E32D5C">
        <w:rPr>
          <w:rFonts w:asciiTheme="minorHAnsi" w:hAnsiTheme="minorHAnsi"/>
          <w:sz w:val="22"/>
          <w:szCs w:val="22"/>
        </w:rPr>
        <w:t xml:space="preserve">dentifikované boli aktivity </w:t>
      </w:r>
      <w:r w:rsidR="00761591">
        <w:rPr>
          <w:rFonts w:asciiTheme="minorHAnsi" w:hAnsiTheme="minorHAnsi"/>
          <w:sz w:val="22"/>
          <w:szCs w:val="22"/>
        </w:rPr>
        <w:t>na najbližšie obdobie</w:t>
      </w:r>
      <w:r w:rsidR="00593A2A">
        <w:rPr>
          <w:rFonts w:asciiTheme="minorHAnsi" w:hAnsiTheme="minorHAnsi"/>
          <w:sz w:val="22"/>
          <w:szCs w:val="22"/>
        </w:rPr>
        <w:t xml:space="preserve"> a predovšetkým sa</w:t>
      </w:r>
      <w:r w:rsidR="00AA5635">
        <w:rPr>
          <w:rFonts w:asciiTheme="minorHAnsi" w:hAnsiTheme="minorHAnsi"/>
          <w:sz w:val="22"/>
          <w:szCs w:val="22"/>
        </w:rPr>
        <w:t xml:space="preserve"> nadviazali kontakty s </w:t>
      </w:r>
      <w:r w:rsidR="00593A2A">
        <w:rPr>
          <w:rFonts w:asciiTheme="minorHAnsi" w:hAnsiTheme="minorHAnsi"/>
          <w:sz w:val="22"/>
          <w:szCs w:val="22"/>
        </w:rPr>
        <w:t>ľ</w:t>
      </w:r>
      <w:r w:rsidR="00AA5635">
        <w:rPr>
          <w:rFonts w:asciiTheme="minorHAnsi" w:hAnsiTheme="minorHAnsi"/>
          <w:sz w:val="22"/>
          <w:szCs w:val="22"/>
        </w:rPr>
        <w:t>u</w:t>
      </w:r>
      <w:r w:rsidR="00593A2A">
        <w:rPr>
          <w:rFonts w:asciiTheme="minorHAnsi" w:hAnsiTheme="minorHAnsi"/>
          <w:sz w:val="22"/>
          <w:szCs w:val="22"/>
        </w:rPr>
        <w:t>ď</w:t>
      </w:r>
      <w:r w:rsidR="00AA5635">
        <w:rPr>
          <w:rFonts w:asciiTheme="minorHAnsi" w:hAnsiTheme="minorHAnsi"/>
          <w:sz w:val="22"/>
          <w:szCs w:val="22"/>
        </w:rPr>
        <w:t>mi, ktor</w:t>
      </w:r>
      <w:r w:rsidR="00593A2A">
        <w:rPr>
          <w:rFonts w:asciiTheme="minorHAnsi" w:hAnsiTheme="minorHAnsi"/>
          <w:sz w:val="22"/>
          <w:szCs w:val="22"/>
        </w:rPr>
        <w:t>í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593A2A">
        <w:rPr>
          <w:rFonts w:asciiTheme="minorHAnsi" w:hAnsiTheme="minorHAnsi"/>
          <w:sz w:val="22"/>
          <w:szCs w:val="22"/>
        </w:rPr>
        <w:t>zohrávajú významnú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593A2A">
        <w:rPr>
          <w:rFonts w:asciiTheme="minorHAnsi" w:hAnsiTheme="minorHAnsi"/>
          <w:sz w:val="22"/>
          <w:szCs w:val="22"/>
        </w:rPr>
        <w:t>ú</w:t>
      </w:r>
      <w:r w:rsidR="00AA5635">
        <w:rPr>
          <w:rFonts w:asciiTheme="minorHAnsi" w:hAnsiTheme="minorHAnsi"/>
          <w:sz w:val="22"/>
          <w:szCs w:val="22"/>
        </w:rPr>
        <w:t xml:space="preserve">lohu </w:t>
      </w:r>
      <w:r w:rsidR="00593A2A">
        <w:rPr>
          <w:rFonts w:asciiTheme="minorHAnsi" w:hAnsiTheme="minorHAnsi"/>
          <w:sz w:val="22"/>
          <w:szCs w:val="22"/>
        </w:rPr>
        <w:t>pri</w:t>
      </w:r>
      <w:r w:rsidR="00AA5635">
        <w:rPr>
          <w:rFonts w:asciiTheme="minorHAnsi" w:hAnsiTheme="minorHAnsi"/>
          <w:sz w:val="22"/>
          <w:szCs w:val="22"/>
        </w:rPr>
        <w:t xml:space="preserve"> fungovan</w:t>
      </w:r>
      <w:r w:rsidR="00593A2A">
        <w:rPr>
          <w:rFonts w:asciiTheme="minorHAnsi" w:hAnsiTheme="minorHAnsi"/>
          <w:sz w:val="22"/>
          <w:szCs w:val="22"/>
        </w:rPr>
        <w:t>í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593A2A">
        <w:rPr>
          <w:rFonts w:asciiTheme="minorHAnsi" w:hAnsiTheme="minorHAnsi"/>
          <w:sz w:val="22"/>
          <w:szCs w:val="22"/>
        </w:rPr>
        <w:t>S</w:t>
      </w:r>
      <w:r w:rsidR="00AA5635">
        <w:rPr>
          <w:rFonts w:asciiTheme="minorHAnsi" w:hAnsiTheme="minorHAnsi"/>
          <w:sz w:val="22"/>
          <w:szCs w:val="22"/>
        </w:rPr>
        <w:t>ektorov</w:t>
      </w:r>
      <w:r w:rsidR="00593A2A">
        <w:rPr>
          <w:rFonts w:asciiTheme="minorHAnsi" w:hAnsiTheme="minorHAnsi"/>
          <w:sz w:val="22"/>
          <w:szCs w:val="22"/>
        </w:rPr>
        <w:t>ý</w:t>
      </w:r>
      <w:r w:rsidR="00AA5635">
        <w:rPr>
          <w:rFonts w:asciiTheme="minorHAnsi" w:hAnsiTheme="minorHAnsi"/>
          <w:sz w:val="22"/>
          <w:szCs w:val="22"/>
        </w:rPr>
        <w:t>ch r</w:t>
      </w:r>
      <w:r w:rsidR="00593A2A">
        <w:rPr>
          <w:rFonts w:asciiTheme="minorHAnsi" w:hAnsiTheme="minorHAnsi"/>
          <w:sz w:val="22"/>
          <w:szCs w:val="22"/>
        </w:rPr>
        <w:t>á</w:t>
      </w:r>
      <w:r w:rsidR="00AA5635">
        <w:rPr>
          <w:rFonts w:asciiTheme="minorHAnsi" w:hAnsiTheme="minorHAnsi"/>
          <w:sz w:val="22"/>
          <w:szCs w:val="22"/>
        </w:rPr>
        <w:t>d a s</w:t>
      </w:r>
      <w:r w:rsidR="00593A2A">
        <w:rPr>
          <w:rFonts w:asciiTheme="minorHAnsi" w:hAnsiTheme="minorHAnsi"/>
          <w:sz w:val="22"/>
          <w:szCs w:val="22"/>
        </w:rPr>
        <w:t>ú</w:t>
      </w:r>
      <w:r w:rsidR="00AA5635">
        <w:rPr>
          <w:rFonts w:asciiTheme="minorHAnsi" w:hAnsiTheme="minorHAnsi"/>
          <w:sz w:val="22"/>
          <w:szCs w:val="22"/>
        </w:rPr>
        <w:t xml:space="preserve"> vo svojich ob</w:t>
      </w:r>
      <w:r w:rsidR="00593A2A">
        <w:rPr>
          <w:rFonts w:asciiTheme="minorHAnsi" w:hAnsiTheme="minorHAnsi"/>
          <w:sz w:val="22"/>
          <w:szCs w:val="22"/>
        </w:rPr>
        <w:t>l</w:t>
      </w:r>
      <w:r w:rsidR="00AA5635">
        <w:rPr>
          <w:rFonts w:asciiTheme="minorHAnsi" w:hAnsiTheme="minorHAnsi"/>
          <w:sz w:val="22"/>
          <w:szCs w:val="22"/>
        </w:rPr>
        <w:t>astiach re</w:t>
      </w:r>
      <w:r w:rsidR="00593A2A">
        <w:rPr>
          <w:rFonts w:asciiTheme="minorHAnsi" w:hAnsiTheme="minorHAnsi"/>
          <w:sz w:val="22"/>
          <w:szCs w:val="22"/>
        </w:rPr>
        <w:t>š</w:t>
      </w:r>
      <w:r w:rsidR="00AA5635">
        <w:rPr>
          <w:rFonts w:asciiTheme="minorHAnsi" w:hAnsiTheme="minorHAnsi"/>
          <w:sz w:val="22"/>
          <w:szCs w:val="22"/>
        </w:rPr>
        <w:t>pektovan</w:t>
      </w:r>
      <w:r w:rsidR="00593A2A">
        <w:rPr>
          <w:rFonts w:asciiTheme="minorHAnsi" w:hAnsiTheme="minorHAnsi"/>
          <w:sz w:val="22"/>
          <w:szCs w:val="22"/>
        </w:rPr>
        <w:t>ý</w:t>
      </w:r>
      <w:r w:rsidR="00AA5635">
        <w:rPr>
          <w:rFonts w:asciiTheme="minorHAnsi" w:hAnsiTheme="minorHAnsi"/>
          <w:sz w:val="22"/>
          <w:szCs w:val="22"/>
        </w:rPr>
        <w:t>mi l</w:t>
      </w:r>
      <w:r w:rsidR="00593A2A">
        <w:rPr>
          <w:rFonts w:asciiTheme="minorHAnsi" w:hAnsiTheme="minorHAnsi"/>
          <w:sz w:val="22"/>
          <w:szCs w:val="22"/>
        </w:rPr>
        <w:t>í</w:t>
      </w:r>
      <w:r w:rsidR="00AA5635">
        <w:rPr>
          <w:rFonts w:asciiTheme="minorHAnsi" w:hAnsiTheme="minorHAnsi"/>
          <w:sz w:val="22"/>
          <w:szCs w:val="22"/>
        </w:rPr>
        <w:t xml:space="preserve">drami. </w:t>
      </w:r>
      <w:r w:rsidR="00E32D5C" w:rsidRPr="00E32D5C">
        <w:rPr>
          <w:rFonts w:asciiTheme="minorHAnsi" w:hAnsiTheme="minorHAnsi"/>
          <w:i/>
          <w:sz w:val="22"/>
          <w:szCs w:val="22"/>
        </w:rPr>
        <w:t>„Od prvých chvíľ sme začali intenzívn</w:t>
      </w:r>
      <w:r w:rsidR="00E73BC3">
        <w:rPr>
          <w:rFonts w:asciiTheme="minorHAnsi" w:hAnsiTheme="minorHAnsi"/>
          <w:i/>
          <w:sz w:val="22"/>
          <w:szCs w:val="22"/>
        </w:rPr>
        <w:t>e</w:t>
      </w:r>
      <w:r w:rsidR="00E32D5C" w:rsidRPr="00E32D5C">
        <w:rPr>
          <w:rFonts w:asciiTheme="minorHAnsi" w:hAnsiTheme="minorHAnsi"/>
          <w:i/>
          <w:sz w:val="22"/>
          <w:szCs w:val="22"/>
        </w:rPr>
        <w:t xml:space="preserve"> komunikovať so zástupcami Sektorových rád a uskutočnili veľa pracovných stretnutí, ktorých účelom bola mobilizácia a vytvoreni</w:t>
      </w:r>
      <w:r w:rsidR="00E73BC3">
        <w:rPr>
          <w:rFonts w:asciiTheme="minorHAnsi" w:hAnsiTheme="minorHAnsi"/>
          <w:i/>
          <w:sz w:val="22"/>
          <w:szCs w:val="22"/>
        </w:rPr>
        <w:t>e</w:t>
      </w:r>
      <w:r w:rsidR="00E32D5C" w:rsidRPr="00E32D5C">
        <w:rPr>
          <w:rFonts w:asciiTheme="minorHAnsi" w:hAnsiTheme="minorHAnsi"/>
          <w:i/>
          <w:sz w:val="22"/>
          <w:szCs w:val="22"/>
        </w:rPr>
        <w:t xml:space="preserve"> Sektorových rád, predstavenie projektu</w:t>
      </w:r>
      <w:r>
        <w:rPr>
          <w:rFonts w:asciiTheme="minorHAnsi" w:hAnsiTheme="minorHAnsi"/>
          <w:i/>
          <w:sz w:val="22"/>
          <w:szCs w:val="22"/>
        </w:rPr>
        <w:t>,</w:t>
      </w:r>
      <w:r w:rsidR="00E32D5C" w:rsidRPr="00E32D5C">
        <w:rPr>
          <w:rFonts w:asciiTheme="minorHAnsi" w:hAnsiTheme="minorHAnsi"/>
          <w:i/>
          <w:sz w:val="22"/>
          <w:szCs w:val="22"/>
        </w:rPr>
        <w:t> dodávok, metodík a zosúladenie predstáv o forme vzájomnej spolupráce,“</w:t>
      </w:r>
      <w:r w:rsidR="00E32D5C" w:rsidRPr="00E32D5C">
        <w:rPr>
          <w:rFonts w:asciiTheme="minorHAnsi" w:hAnsiTheme="minorHAnsi"/>
          <w:sz w:val="22"/>
          <w:szCs w:val="22"/>
        </w:rPr>
        <w:t xml:space="preserve"> vysvetľuje </w:t>
      </w:r>
      <w:r w:rsidR="00E32D5C" w:rsidRPr="00777674">
        <w:rPr>
          <w:rFonts w:asciiTheme="minorHAnsi" w:hAnsiTheme="minorHAnsi"/>
          <w:b/>
          <w:sz w:val="22"/>
          <w:szCs w:val="22"/>
        </w:rPr>
        <w:t xml:space="preserve">Marek </w:t>
      </w:r>
      <w:proofErr w:type="spellStart"/>
      <w:r w:rsidR="00E32D5C" w:rsidRPr="00777674">
        <w:rPr>
          <w:rFonts w:asciiTheme="minorHAnsi" w:hAnsiTheme="minorHAnsi"/>
          <w:b/>
          <w:sz w:val="22"/>
          <w:szCs w:val="22"/>
        </w:rPr>
        <w:t>Fano</w:t>
      </w:r>
      <w:proofErr w:type="spellEnd"/>
      <w:r w:rsidR="00E32D5C" w:rsidRPr="00E32D5C">
        <w:rPr>
          <w:rFonts w:asciiTheme="minorHAnsi" w:hAnsiTheme="minorHAnsi"/>
          <w:sz w:val="22"/>
          <w:szCs w:val="22"/>
        </w:rPr>
        <w:t>, manažér projektu Tvorba NSK v spoločnosti Asseco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E32D5C" w:rsidRPr="00E32D5C">
        <w:rPr>
          <w:rFonts w:asciiTheme="minorHAnsi" w:hAnsiTheme="minorHAnsi"/>
          <w:sz w:val="22"/>
          <w:szCs w:val="22"/>
        </w:rPr>
        <w:t>Central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="00E32D5C" w:rsidRPr="00E32D5C">
        <w:rPr>
          <w:rFonts w:asciiTheme="minorHAnsi" w:hAnsiTheme="minorHAnsi"/>
          <w:sz w:val="22"/>
          <w:szCs w:val="22"/>
        </w:rPr>
        <w:t>Europe</w:t>
      </w:r>
      <w:r w:rsidR="00E32D5C" w:rsidRPr="00E32D5C">
        <w:rPr>
          <w:rFonts w:asciiTheme="minorHAnsi" w:hAnsiTheme="minorHAnsi"/>
          <w:i/>
          <w:sz w:val="22"/>
          <w:szCs w:val="22"/>
        </w:rPr>
        <w:t>. „Výsledkom tohto snaženia sa je, že sa nám počas dovolenkového obdobia zatiaľ podarilo zvolať prvé tri zasadnutia Sektorových rád a máme v pláne počas augusta a septembra zorganizovať ďalších približne 13 zasadnutí,“</w:t>
      </w:r>
      <w:r w:rsidR="00E32D5C" w:rsidRPr="00E32D5C">
        <w:rPr>
          <w:rFonts w:asciiTheme="minorHAnsi" w:hAnsiTheme="minorHAnsi"/>
          <w:sz w:val="22"/>
          <w:szCs w:val="22"/>
        </w:rPr>
        <w:t xml:space="preserve"> dodáva </w:t>
      </w:r>
      <w:r w:rsidR="00E32D5C" w:rsidRPr="00777674">
        <w:rPr>
          <w:rFonts w:asciiTheme="minorHAnsi" w:hAnsiTheme="minorHAnsi"/>
          <w:b/>
          <w:sz w:val="22"/>
          <w:szCs w:val="22"/>
        </w:rPr>
        <w:t xml:space="preserve">Marek </w:t>
      </w:r>
      <w:proofErr w:type="spellStart"/>
      <w:r w:rsidR="00E32D5C" w:rsidRPr="00777674">
        <w:rPr>
          <w:rFonts w:asciiTheme="minorHAnsi" w:hAnsiTheme="minorHAnsi"/>
          <w:b/>
          <w:sz w:val="22"/>
          <w:szCs w:val="22"/>
        </w:rPr>
        <w:t>Fano</w:t>
      </w:r>
      <w:proofErr w:type="spellEnd"/>
      <w:r w:rsidR="00E32D5C" w:rsidRPr="00E32D5C">
        <w:rPr>
          <w:rFonts w:asciiTheme="minorHAnsi" w:hAnsiTheme="minorHAnsi"/>
          <w:sz w:val="22"/>
          <w:szCs w:val="22"/>
        </w:rPr>
        <w:t xml:space="preserve">. K najaktívnejším Sektorovým radám patria napríklad </w:t>
      </w:r>
      <w:r w:rsidR="00AA5635">
        <w:rPr>
          <w:rFonts w:asciiTheme="minorHAnsi" w:hAnsiTheme="minorHAnsi"/>
          <w:sz w:val="22"/>
          <w:szCs w:val="22"/>
        </w:rPr>
        <w:t>Energetika, plyn a elektrina</w:t>
      </w:r>
      <w:r w:rsidR="00526719">
        <w:rPr>
          <w:rFonts w:asciiTheme="minorHAnsi" w:hAnsiTheme="minorHAnsi"/>
          <w:sz w:val="22"/>
          <w:szCs w:val="22"/>
        </w:rPr>
        <w:t xml:space="preserve">; </w:t>
      </w:r>
      <w:r w:rsidR="00E32D5C" w:rsidRPr="00E32D5C">
        <w:rPr>
          <w:rFonts w:asciiTheme="minorHAnsi" w:hAnsiTheme="minorHAnsi"/>
          <w:sz w:val="22"/>
          <w:szCs w:val="22"/>
        </w:rPr>
        <w:t xml:space="preserve">Automobilový priemysel a strojárstvo; Ťažba a úprava surovín a geológia; Chémia a farmácia; Stavebníctvo, geodézia a kartografia; Obchod, marketing, gastronómia a cestovný ruch; Remeslá, umelecké remeslá a osobné služby. Paralelne sa pracuje aj na mobilizácii a vytvorení takých Sektorových rád, ktoré sa zatiaľ nesformovali alebo neboli v poslednom období zahrnuté v žiadnom národnom projekte. Cieľom je do konca novembra uskutočniť prvé zasadnutia všetkých Sektorových rád, a pre vybrané Sektorové rady zorganizovať aj druhé zasadnutia. </w:t>
      </w:r>
    </w:p>
    <w:p w:rsidR="006F4A36" w:rsidRPr="00E32D5C" w:rsidRDefault="006F4A36" w:rsidP="00E32D5C">
      <w:pPr>
        <w:jc w:val="both"/>
        <w:rPr>
          <w:rFonts w:asciiTheme="minorHAnsi" w:hAnsiTheme="minorHAnsi"/>
          <w:sz w:val="22"/>
          <w:szCs w:val="22"/>
        </w:rPr>
      </w:pPr>
    </w:p>
    <w:p w:rsidR="00E32D5C" w:rsidRPr="00E32D5C" w:rsidRDefault="00E32D5C" w:rsidP="006F4A36">
      <w:pPr>
        <w:jc w:val="both"/>
        <w:rPr>
          <w:rFonts w:asciiTheme="minorHAnsi" w:hAnsiTheme="minorHAnsi"/>
          <w:sz w:val="22"/>
          <w:szCs w:val="22"/>
        </w:rPr>
      </w:pPr>
      <w:r w:rsidRPr="00E32D5C">
        <w:rPr>
          <w:rFonts w:asciiTheme="minorHAnsi" w:hAnsiTheme="minorHAnsi"/>
          <w:sz w:val="22"/>
          <w:szCs w:val="22"/>
        </w:rPr>
        <w:lastRenderedPageBreak/>
        <w:t xml:space="preserve">Otázky a následná diskusia sa počas zasadnutí Sektorových rád prirodzene týkajú predovšetkým </w:t>
      </w:r>
      <w:r w:rsidR="00761591">
        <w:rPr>
          <w:rFonts w:asciiTheme="minorHAnsi" w:hAnsiTheme="minorHAnsi"/>
          <w:sz w:val="22"/>
          <w:szCs w:val="22"/>
        </w:rPr>
        <w:t xml:space="preserve">toho, </w:t>
      </w:r>
      <w:r w:rsidRPr="00E32D5C">
        <w:rPr>
          <w:rFonts w:asciiTheme="minorHAnsi" w:hAnsiTheme="minorHAnsi"/>
          <w:sz w:val="22"/>
          <w:szCs w:val="22"/>
        </w:rPr>
        <w:t>či projekt Tvorba NSK nadväzuje na iné národné projekty (NSP I a NSP II) a ako sa budú pri jeho realizácii využívať výstupy z týchto projektov</w:t>
      </w:r>
      <w:r w:rsidR="00761591">
        <w:rPr>
          <w:rFonts w:asciiTheme="minorHAnsi" w:hAnsiTheme="minorHAnsi"/>
          <w:sz w:val="22"/>
          <w:szCs w:val="22"/>
        </w:rPr>
        <w:t xml:space="preserve">. Odborníkov ďalej zaujíma, </w:t>
      </w:r>
      <w:r w:rsidRPr="00E32D5C">
        <w:rPr>
          <w:rFonts w:asciiTheme="minorHAnsi" w:hAnsiTheme="minorHAnsi"/>
          <w:sz w:val="22"/>
          <w:szCs w:val="22"/>
        </w:rPr>
        <w:t>aké bude organizačné zabezpečenie projektu a akú má realizátor predstavu o vzájomnej spolupráci</w:t>
      </w:r>
      <w:r w:rsidR="00761591">
        <w:rPr>
          <w:rFonts w:asciiTheme="minorHAnsi" w:hAnsiTheme="minorHAnsi"/>
          <w:sz w:val="22"/>
          <w:szCs w:val="22"/>
        </w:rPr>
        <w:t>. V neposlednom rade sa pýtajú na</w:t>
      </w:r>
      <w:r w:rsidRPr="00E32D5C">
        <w:rPr>
          <w:rFonts w:asciiTheme="minorHAnsi" w:hAnsiTheme="minorHAnsi"/>
          <w:sz w:val="22"/>
          <w:szCs w:val="22"/>
        </w:rPr>
        <w:t> </w:t>
      </w:r>
      <w:r w:rsidR="00761591">
        <w:rPr>
          <w:rFonts w:asciiTheme="minorHAnsi" w:hAnsiTheme="minorHAnsi"/>
          <w:sz w:val="22"/>
          <w:szCs w:val="22"/>
        </w:rPr>
        <w:t>metodiku</w:t>
      </w:r>
      <w:r w:rsidRPr="00E32D5C">
        <w:rPr>
          <w:rFonts w:asciiTheme="minorHAnsi" w:hAnsiTheme="minorHAnsi"/>
          <w:sz w:val="22"/>
          <w:szCs w:val="22"/>
        </w:rPr>
        <w:t>, ako sa budú definovať jednotlivé kvalifikácie. Počas prestávok sa diskusie uberajú skôr všeobecnejším smerom a prevládajú témy ohľadne fungovania trhu práce a požiadaviek zo strany zamestnávateľov na</w:t>
      </w:r>
      <w:r w:rsidR="006532AF">
        <w:rPr>
          <w:rFonts w:asciiTheme="minorHAnsi" w:hAnsiTheme="minorHAnsi"/>
          <w:sz w:val="22"/>
          <w:szCs w:val="22"/>
        </w:rPr>
        <w:t xml:space="preserve"> absolventov</w:t>
      </w:r>
      <w:r w:rsidR="00F811E7">
        <w:rPr>
          <w:rFonts w:asciiTheme="minorHAnsi" w:hAnsiTheme="minorHAnsi"/>
          <w:sz w:val="22"/>
          <w:szCs w:val="22"/>
        </w:rPr>
        <w:t>, ktor</w:t>
      </w:r>
      <w:r w:rsidR="00301A28">
        <w:rPr>
          <w:rFonts w:asciiTheme="minorHAnsi" w:hAnsiTheme="minorHAnsi"/>
          <w:sz w:val="22"/>
          <w:szCs w:val="22"/>
        </w:rPr>
        <w:t>í</w:t>
      </w:r>
      <w:r w:rsidR="00F811E7">
        <w:rPr>
          <w:rFonts w:asciiTheme="minorHAnsi" w:hAnsiTheme="minorHAnsi"/>
          <w:sz w:val="22"/>
          <w:szCs w:val="22"/>
        </w:rPr>
        <w:t xml:space="preserve"> vych</w:t>
      </w:r>
      <w:r w:rsidR="00301A28">
        <w:rPr>
          <w:rFonts w:asciiTheme="minorHAnsi" w:hAnsiTheme="minorHAnsi"/>
          <w:sz w:val="22"/>
          <w:szCs w:val="22"/>
        </w:rPr>
        <w:t>á</w:t>
      </w:r>
      <w:r w:rsidR="00F811E7">
        <w:rPr>
          <w:rFonts w:asciiTheme="minorHAnsi" w:hAnsiTheme="minorHAnsi"/>
          <w:sz w:val="22"/>
          <w:szCs w:val="22"/>
        </w:rPr>
        <w:t>dzaj</w:t>
      </w:r>
      <w:r w:rsidR="00301A28">
        <w:rPr>
          <w:rFonts w:asciiTheme="minorHAnsi" w:hAnsiTheme="minorHAnsi"/>
          <w:sz w:val="22"/>
          <w:szCs w:val="22"/>
        </w:rPr>
        <w:t>ú</w:t>
      </w:r>
      <w:r w:rsidR="00F811E7">
        <w:rPr>
          <w:rFonts w:asciiTheme="minorHAnsi" w:hAnsiTheme="minorHAnsi"/>
          <w:sz w:val="22"/>
          <w:szCs w:val="22"/>
        </w:rPr>
        <w:t xml:space="preserve"> zo vzdel</w:t>
      </w:r>
      <w:r w:rsidR="00301A28">
        <w:rPr>
          <w:rFonts w:asciiTheme="minorHAnsi" w:hAnsiTheme="minorHAnsi"/>
          <w:sz w:val="22"/>
          <w:szCs w:val="22"/>
        </w:rPr>
        <w:t>á</w:t>
      </w:r>
      <w:r w:rsidR="00F811E7">
        <w:rPr>
          <w:rFonts w:asciiTheme="minorHAnsi" w:hAnsiTheme="minorHAnsi"/>
          <w:sz w:val="22"/>
          <w:szCs w:val="22"/>
        </w:rPr>
        <w:t>vacieho syst</w:t>
      </w:r>
      <w:r w:rsidR="00301A28">
        <w:rPr>
          <w:rFonts w:asciiTheme="minorHAnsi" w:hAnsiTheme="minorHAnsi"/>
          <w:sz w:val="22"/>
          <w:szCs w:val="22"/>
        </w:rPr>
        <w:t>é</w:t>
      </w:r>
      <w:r w:rsidR="00F811E7">
        <w:rPr>
          <w:rFonts w:asciiTheme="minorHAnsi" w:hAnsiTheme="minorHAnsi"/>
          <w:sz w:val="22"/>
          <w:szCs w:val="22"/>
        </w:rPr>
        <w:t>mu.</w:t>
      </w:r>
      <w:r w:rsidR="00E73BC3">
        <w:rPr>
          <w:rFonts w:asciiTheme="minorHAnsi" w:hAnsiTheme="minorHAnsi"/>
          <w:sz w:val="22"/>
          <w:szCs w:val="22"/>
        </w:rPr>
        <w:t xml:space="preserve"> </w:t>
      </w:r>
      <w:r w:rsidRPr="00E32D5C">
        <w:rPr>
          <w:rFonts w:asciiTheme="minorHAnsi" w:hAnsiTheme="minorHAnsi"/>
          <w:i/>
          <w:sz w:val="22"/>
          <w:szCs w:val="22"/>
        </w:rPr>
        <w:t>„</w:t>
      </w:r>
      <w:r w:rsidR="006532AF">
        <w:rPr>
          <w:rFonts w:asciiTheme="minorHAnsi" w:hAnsiTheme="minorHAnsi"/>
          <w:i/>
          <w:sz w:val="22"/>
          <w:szCs w:val="22"/>
        </w:rPr>
        <w:t>Experti z radov zamestnávateľov sú pripravení na začatie prác projekt</w:t>
      </w:r>
      <w:r w:rsidR="00E64E9F">
        <w:rPr>
          <w:rFonts w:asciiTheme="minorHAnsi" w:hAnsiTheme="minorHAnsi"/>
          <w:i/>
          <w:sz w:val="22"/>
          <w:szCs w:val="22"/>
        </w:rPr>
        <w:t>u</w:t>
      </w:r>
      <w:r w:rsidR="006532AF">
        <w:rPr>
          <w:rFonts w:asciiTheme="minorHAnsi" w:hAnsiTheme="minorHAnsi"/>
          <w:i/>
          <w:sz w:val="22"/>
          <w:szCs w:val="22"/>
        </w:rPr>
        <w:t xml:space="preserve">, </w:t>
      </w:r>
      <w:r w:rsidRPr="00E32D5C">
        <w:rPr>
          <w:rFonts w:asciiTheme="minorHAnsi" w:hAnsiTheme="minorHAnsi"/>
          <w:i/>
          <w:sz w:val="22"/>
          <w:szCs w:val="22"/>
        </w:rPr>
        <w:t>ktorý</w:t>
      </w:r>
      <w:r w:rsidR="006532AF">
        <w:rPr>
          <w:rFonts w:asciiTheme="minorHAnsi" w:hAnsiTheme="minorHAnsi"/>
          <w:i/>
          <w:sz w:val="22"/>
          <w:szCs w:val="22"/>
        </w:rPr>
        <w:t xml:space="preserve"> </w:t>
      </w:r>
      <w:r w:rsidR="00845AC0">
        <w:rPr>
          <w:rFonts w:asciiTheme="minorHAnsi" w:hAnsiTheme="minorHAnsi"/>
          <w:i/>
          <w:sz w:val="22"/>
          <w:szCs w:val="22"/>
        </w:rPr>
        <w:t>má ambíciu prispieť</w:t>
      </w:r>
      <w:r w:rsidR="006532AF">
        <w:rPr>
          <w:rFonts w:asciiTheme="minorHAnsi" w:hAnsiTheme="minorHAnsi"/>
          <w:i/>
          <w:sz w:val="22"/>
          <w:szCs w:val="22"/>
        </w:rPr>
        <w:t xml:space="preserve"> k väčšiemu súladu medzi vzdelávacím systémom a potreb</w:t>
      </w:r>
      <w:r w:rsidR="00E73BC3">
        <w:rPr>
          <w:rFonts w:asciiTheme="minorHAnsi" w:hAnsiTheme="minorHAnsi"/>
          <w:i/>
          <w:sz w:val="22"/>
          <w:szCs w:val="22"/>
        </w:rPr>
        <w:t>ami</w:t>
      </w:r>
      <w:r w:rsidR="006532AF">
        <w:rPr>
          <w:rFonts w:asciiTheme="minorHAnsi" w:hAnsiTheme="minorHAnsi"/>
          <w:i/>
          <w:sz w:val="22"/>
          <w:szCs w:val="22"/>
        </w:rPr>
        <w:t xml:space="preserve"> trhu práce, teda </w:t>
      </w:r>
      <w:r w:rsidR="00845AC0">
        <w:rPr>
          <w:rFonts w:asciiTheme="minorHAnsi" w:hAnsiTheme="minorHAnsi"/>
          <w:i/>
          <w:sz w:val="22"/>
          <w:szCs w:val="22"/>
        </w:rPr>
        <w:t xml:space="preserve">dopytom zo strany </w:t>
      </w:r>
      <w:r w:rsidR="006532AF">
        <w:rPr>
          <w:rFonts w:asciiTheme="minorHAnsi" w:hAnsiTheme="minorHAnsi"/>
          <w:i/>
          <w:sz w:val="22"/>
          <w:szCs w:val="22"/>
        </w:rPr>
        <w:t>zamestnávateľov</w:t>
      </w:r>
      <w:r w:rsidR="00F76B9E">
        <w:rPr>
          <w:rFonts w:asciiTheme="minorHAnsi" w:hAnsiTheme="minorHAnsi"/>
          <w:i/>
          <w:sz w:val="22"/>
          <w:szCs w:val="22"/>
        </w:rPr>
        <w:t>,</w:t>
      </w:r>
      <w:r w:rsidR="006532AF">
        <w:rPr>
          <w:rFonts w:asciiTheme="minorHAnsi" w:hAnsiTheme="minorHAnsi"/>
          <w:i/>
          <w:sz w:val="22"/>
          <w:szCs w:val="22"/>
        </w:rPr>
        <w:t>“</w:t>
      </w:r>
      <w:r w:rsidR="006532AF">
        <w:rPr>
          <w:rFonts w:asciiTheme="minorHAnsi" w:hAnsiTheme="minorHAnsi"/>
          <w:sz w:val="22"/>
          <w:szCs w:val="22"/>
        </w:rPr>
        <w:t xml:space="preserve"> uvádza </w:t>
      </w:r>
      <w:r w:rsidR="006532AF" w:rsidRPr="00F76B9E">
        <w:rPr>
          <w:rFonts w:asciiTheme="minorHAnsi" w:hAnsiTheme="minorHAnsi"/>
          <w:b/>
          <w:sz w:val="22"/>
          <w:szCs w:val="22"/>
        </w:rPr>
        <w:t>Martin Hošták</w:t>
      </w:r>
      <w:r w:rsidR="006532AF">
        <w:rPr>
          <w:rFonts w:asciiTheme="minorHAnsi" w:hAnsiTheme="minorHAnsi"/>
          <w:sz w:val="22"/>
          <w:szCs w:val="22"/>
        </w:rPr>
        <w:t>, tajomník R</w:t>
      </w:r>
      <w:r w:rsidR="00F76B9E">
        <w:rPr>
          <w:rFonts w:asciiTheme="minorHAnsi" w:hAnsiTheme="minorHAnsi"/>
          <w:sz w:val="22"/>
          <w:szCs w:val="22"/>
        </w:rPr>
        <w:t>epublikovej únie zamestnávateľov</w:t>
      </w:r>
      <w:r w:rsidR="006F740A">
        <w:rPr>
          <w:rFonts w:asciiTheme="minorHAnsi" w:hAnsiTheme="minorHAnsi"/>
          <w:sz w:val="22"/>
          <w:szCs w:val="22"/>
        </w:rPr>
        <w:t xml:space="preserve"> SR</w:t>
      </w:r>
      <w:r w:rsidR="006532AF">
        <w:rPr>
          <w:rFonts w:asciiTheme="minorHAnsi" w:hAnsiTheme="minorHAnsi"/>
          <w:sz w:val="22"/>
          <w:szCs w:val="22"/>
        </w:rPr>
        <w:t xml:space="preserve">. </w:t>
      </w:r>
      <w:r w:rsidR="008F4ABF">
        <w:rPr>
          <w:rFonts w:asciiTheme="minorHAnsi" w:hAnsiTheme="minorHAnsi"/>
          <w:sz w:val="22"/>
          <w:szCs w:val="22"/>
        </w:rPr>
        <w:t xml:space="preserve">Jeho slová dopĺňa </w:t>
      </w:r>
      <w:r w:rsidR="008F4ABF" w:rsidRPr="0012086A">
        <w:rPr>
          <w:rFonts w:asciiTheme="minorHAnsi" w:hAnsiTheme="minorHAnsi"/>
          <w:b/>
          <w:sz w:val="22"/>
          <w:szCs w:val="22"/>
        </w:rPr>
        <w:t>Július Hron</w:t>
      </w:r>
      <w:r w:rsidR="008F4ABF">
        <w:rPr>
          <w:rFonts w:asciiTheme="minorHAnsi" w:hAnsiTheme="minorHAnsi"/>
          <w:sz w:val="22"/>
          <w:szCs w:val="22"/>
        </w:rPr>
        <w:t xml:space="preserve">, viceprezident Zväzu automobilového priemyslu SR: </w:t>
      </w:r>
      <w:r w:rsidR="008F4ABF" w:rsidRPr="0012086A">
        <w:rPr>
          <w:rFonts w:asciiTheme="minorHAnsi" w:hAnsiTheme="minorHAnsi"/>
          <w:i/>
          <w:sz w:val="22"/>
          <w:szCs w:val="22"/>
        </w:rPr>
        <w:t xml:space="preserve">„Automobilový priemysel zápasí s nedostatkom kvalifikovaných ľudí. </w:t>
      </w:r>
      <w:r w:rsidR="00DF5B09" w:rsidRPr="0012086A">
        <w:rPr>
          <w:rFonts w:asciiTheme="minorHAnsi" w:hAnsiTheme="minorHAnsi"/>
          <w:i/>
          <w:sz w:val="22"/>
          <w:szCs w:val="22"/>
        </w:rPr>
        <w:t xml:space="preserve">Máme záujem o naštartovanie projektu, pretože v ňom vidíme zmysel. Bez prehodnotenia vzdelávacieho systému budú do praxe stále prichádzať stredne odborne vzdelaní ľudia, ktorí sú však absolútne nepripravení. </w:t>
      </w:r>
      <w:r w:rsidR="00DF5B09">
        <w:rPr>
          <w:rFonts w:asciiTheme="minorHAnsi" w:hAnsiTheme="minorHAnsi"/>
          <w:i/>
          <w:sz w:val="22"/>
          <w:szCs w:val="22"/>
        </w:rPr>
        <w:t>Dovolím si tvrdiť, že o</w:t>
      </w:r>
      <w:r w:rsidR="00DF5B09" w:rsidRPr="0012086A">
        <w:rPr>
          <w:rFonts w:asciiTheme="minorHAnsi" w:hAnsiTheme="minorHAnsi"/>
          <w:i/>
          <w:sz w:val="22"/>
          <w:szCs w:val="22"/>
        </w:rPr>
        <w:t>d výstupov tohto projektu do veľkej miery závisí budúca konkurencieschopnosť automobilového priemyslu, ale aj celej slovenskej ekonomiky.“</w:t>
      </w:r>
    </w:p>
    <w:p w:rsidR="006F4A36" w:rsidRDefault="00DF5B09" w:rsidP="007615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32D5C" w:rsidRDefault="006F4A36" w:rsidP="00761591">
      <w:pPr>
        <w:jc w:val="both"/>
        <w:rPr>
          <w:rFonts w:asciiTheme="minorHAnsi" w:hAnsiTheme="minorHAnsi"/>
          <w:sz w:val="22"/>
          <w:szCs w:val="22"/>
        </w:rPr>
      </w:pPr>
      <w:r w:rsidRPr="00E32D5C">
        <w:rPr>
          <w:rFonts w:asciiTheme="minorHAnsi" w:hAnsiTheme="minorHAnsi"/>
          <w:sz w:val="22"/>
          <w:szCs w:val="22"/>
        </w:rPr>
        <w:t>Naštartovanie projektu a jeho udržateľná realizácia nie sú možné bez podpory a pomoci strešných organizácií – hlavných sociálnych partnerov, ako sú Republiková únia zamestnávateľov</w:t>
      </w:r>
      <w:r w:rsidR="006F740A">
        <w:rPr>
          <w:rFonts w:asciiTheme="minorHAnsi" w:hAnsiTheme="minorHAnsi"/>
          <w:sz w:val="22"/>
          <w:szCs w:val="22"/>
        </w:rPr>
        <w:t xml:space="preserve"> SR</w:t>
      </w:r>
      <w:r w:rsidRPr="00E32D5C">
        <w:rPr>
          <w:rFonts w:asciiTheme="minorHAnsi" w:hAnsiTheme="minorHAnsi"/>
          <w:sz w:val="22"/>
          <w:szCs w:val="22"/>
        </w:rPr>
        <w:t xml:space="preserve"> (R</w:t>
      </w:r>
      <w:r w:rsidR="00E73BC3">
        <w:rPr>
          <w:rFonts w:asciiTheme="minorHAnsi" w:hAnsiTheme="minorHAnsi"/>
          <w:sz w:val="22"/>
          <w:szCs w:val="22"/>
        </w:rPr>
        <w:t>Ú</w:t>
      </w:r>
      <w:r w:rsidRPr="00E32D5C">
        <w:rPr>
          <w:rFonts w:asciiTheme="minorHAnsi" w:hAnsiTheme="minorHAnsi"/>
          <w:sz w:val="22"/>
          <w:szCs w:val="22"/>
        </w:rPr>
        <w:t xml:space="preserve">Z), Asociácia zamestnávateľských zväzov a združení </w:t>
      </w:r>
      <w:r w:rsidR="006F740A">
        <w:rPr>
          <w:rFonts w:asciiTheme="minorHAnsi" w:hAnsiTheme="minorHAnsi"/>
          <w:sz w:val="22"/>
          <w:szCs w:val="22"/>
        </w:rPr>
        <w:t xml:space="preserve">SR </w:t>
      </w:r>
      <w:r w:rsidRPr="00E32D5C">
        <w:rPr>
          <w:rFonts w:asciiTheme="minorHAnsi" w:hAnsiTheme="minorHAnsi"/>
          <w:sz w:val="22"/>
          <w:szCs w:val="22"/>
        </w:rPr>
        <w:t>(AZZZ) a Konfederácia odborových zväzov</w:t>
      </w:r>
      <w:r w:rsidR="006F740A">
        <w:rPr>
          <w:rFonts w:asciiTheme="minorHAnsi" w:hAnsiTheme="minorHAnsi"/>
          <w:sz w:val="22"/>
          <w:szCs w:val="22"/>
        </w:rPr>
        <w:t xml:space="preserve"> SR</w:t>
      </w:r>
      <w:r w:rsidRPr="00E32D5C">
        <w:rPr>
          <w:rFonts w:asciiTheme="minorHAnsi" w:hAnsiTheme="minorHAnsi"/>
          <w:sz w:val="22"/>
          <w:szCs w:val="22"/>
        </w:rPr>
        <w:t xml:space="preserve"> (KOZ), s ktorými realizátori projektu Tvorba NSK intenzívne spolupracujú a komunikujú</w:t>
      </w:r>
      <w:r>
        <w:rPr>
          <w:rFonts w:asciiTheme="minorHAnsi" w:hAnsiTheme="minorHAnsi"/>
          <w:sz w:val="22"/>
          <w:szCs w:val="22"/>
        </w:rPr>
        <w:t xml:space="preserve">. </w:t>
      </w:r>
      <w:r w:rsidR="00E32D5C" w:rsidRPr="00E32D5C">
        <w:rPr>
          <w:rFonts w:asciiTheme="minorHAnsi" w:hAnsiTheme="minorHAnsi"/>
          <w:sz w:val="22"/>
          <w:szCs w:val="22"/>
        </w:rPr>
        <w:t xml:space="preserve">Čo sa týka štruktúry a skladby Sektorových rád, Asseco CE pozorne sleduje dianie v práve vznikajúcej Aliancii Sektorových rád, ktorá je zo zákona strešnou entitou a zriaďuje a koordinuje Sektorové rady. Z tohto dôvodu je skladba Sektorovej rady v línii s požiadavkami zákona a Aliancie Sektorových rád, a </w:t>
      </w:r>
      <w:r w:rsidR="00526719" w:rsidRPr="00E32D5C">
        <w:rPr>
          <w:rFonts w:asciiTheme="minorHAnsi" w:hAnsiTheme="minorHAnsi"/>
          <w:sz w:val="22"/>
          <w:szCs w:val="22"/>
        </w:rPr>
        <w:t>zah</w:t>
      </w:r>
      <w:r w:rsidR="00E64E9F">
        <w:rPr>
          <w:rFonts w:asciiTheme="minorHAnsi" w:hAnsiTheme="minorHAnsi"/>
          <w:sz w:val="22"/>
          <w:szCs w:val="22"/>
        </w:rPr>
        <w:t>ŕ</w:t>
      </w:r>
      <w:r w:rsidR="00526719">
        <w:rPr>
          <w:rFonts w:asciiTheme="minorHAnsi" w:hAnsiTheme="minorHAnsi"/>
          <w:sz w:val="22"/>
          <w:szCs w:val="22"/>
        </w:rPr>
        <w:t>ň</w:t>
      </w:r>
      <w:r w:rsidR="00E64E9F">
        <w:rPr>
          <w:rFonts w:asciiTheme="minorHAnsi" w:hAnsiTheme="minorHAnsi"/>
          <w:sz w:val="22"/>
          <w:szCs w:val="22"/>
        </w:rPr>
        <w:t>a</w:t>
      </w:r>
      <w:r w:rsidR="00526719" w:rsidRPr="00E32D5C">
        <w:rPr>
          <w:rFonts w:asciiTheme="minorHAnsi" w:hAnsiTheme="minorHAnsi"/>
          <w:sz w:val="22"/>
          <w:szCs w:val="22"/>
        </w:rPr>
        <w:t xml:space="preserve"> </w:t>
      </w:r>
      <w:r w:rsidR="00E32D5C" w:rsidRPr="00E32D5C">
        <w:rPr>
          <w:rFonts w:asciiTheme="minorHAnsi" w:hAnsiTheme="minorHAnsi"/>
          <w:sz w:val="22"/>
          <w:szCs w:val="22"/>
        </w:rPr>
        <w:t xml:space="preserve">odborníkov z orgánov štátnej správy, zamestnávateľov a ich profesijných združení, vzdelávacieho systému, regionálne štruktúry a zástupcov samotných zamestnancov. </w:t>
      </w:r>
    </w:p>
    <w:p w:rsidR="006F4A36" w:rsidRDefault="006F4A36" w:rsidP="00761591">
      <w:pPr>
        <w:jc w:val="both"/>
        <w:rPr>
          <w:rFonts w:asciiTheme="minorHAnsi" w:hAnsiTheme="minorHAnsi"/>
          <w:sz w:val="22"/>
          <w:szCs w:val="22"/>
        </w:rPr>
      </w:pPr>
    </w:p>
    <w:p w:rsidR="00E32D5C" w:rsidRPr="00E32D5C" w:rsidRDefault="006F4A36" w:rsidP="007615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Ď</w:t>
      </w:r>
      <w:r w:rsidR="00E32D5C" w:rsidRPr="00E32D5C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>ším veľkým míľ</w:t>
      </w:r>
      <w:r w:rsidR="00E32D5C" w:rsidRPr="00E32D5C">
        <w:rPr>
          <w:rFonts w:asciiTheme="minorHAnsi" w:hAnsiTheme="minorHAnsi"/>
          <w:sz w:val="22"/>
          <w:szCs w:val="22"/>
        </w:rPr>
        <w:t xml:space="preserve">nikom v projekte </w:t>
      </w:r>
      <w:r>
        <w:rPr>
          <w:rFonts w:asciiTheme="minorHAnsi" w:hAnsiTheme="minorHAnsi"/>
          <w:sz w:val="22"/>
          <w:szCs w:val="22"/>
        </w:rPr>
        <w:t>Tvorba NSK bolo odovzdanie celého balíka licencií k aplikačné</w:t>
      </w:r>
      <w:r w:rsidR="00E32D5C" w:rsidRPr="00E32D5C">
        <w:rPr>
          <w:rFonts w:asciiTheme="minorHAnsi" w:hAnsiTheme="minorHAnsi"/>
          <w:sz w:val="22"/>
          <w:szCs w:val="22"/>
        </w:rPr>
        <w:t>mu soft</w:t>
      </w:r>
      <w:r>
        <w:rPr>
          <w:rFonts w:asciiTheme="minorHAnsi" w:hAnsiTheme="minorHAnsi"/>
          <w:sz w:val="22"/>
          <w:szCs w:val="22"/>
        </w:rPr>
        <w:t>véru. Aplikačný</w:t>
      </w:r>
      <w:r w:rsidR="00E32D5C" w:rsidRPr="00E32D5C">
        <w:rPr>
          <w:rFonts w:asciiTheme="minorHAnsi" w:hAnsiTheme="minorHAnsi"/>
          <w:sz w:val="22"/>
          <w:szCs w:val="22"/>
        </w:rPr>
        <w:t xml:space="preserve"> soft</w:t>
      </w:r>
      <w:r>
        <w:rPr>
          <w:rFonts w:asciiTheme="minorHAnsi" w:hAnsiTheme="minorHAnsi"/>
          <w:sz w:val="22"/>
          <w:szCs w:val="22"/>
        </w:rPr>
        <w:t>vér</w:t>
      </w:r>
      <w:r w:rsidR="00E32D5C" w:rsidRPr="00E32D5C">
        <w:rPr>
          <w:rFonts w:asciiTheme="minorHAnsi" w:hAnsiTheme="minorHAnsi"/>
          <w:sz w:val="22"/>
          <w:szCs w:val="22"/>
        </w:rPr>
        <w:t xml:space="preserve"> NSK sl</w:t>
      </w:r>
      <w:r>
        <w:rPr>
          <w:rFonts w:asciiTheme="minorHAnsi" w:hAnsiTheme="minorHAnsi"/>
          <w:sz w:val="22"/>
          <w:szCs w:val="22"/>
        </w:rPr>
        <w:t xml:space="preserve">úži primárne na </w:t>
      </w:r>
      <w:r w:rsidR="002F0241">
        <w:rPr>
          <w:rFonts w:asciiTheme="minorHAnsi" w:hAnsiTheme="minorHAnsi"/>
          <w:sz w:val="22"/>
          <w:szCs w:val="22"/>
        </w:rPr>
        <w:t>podporu činnosti a úloh jednotlivých subjektov v rámci časti projektu s názvom Služby NSK, ktorá je zameraná na tvorbu, schvaľovanie a následné publikovanie kariet kvalifikácie. Vďaka aplikačnému softvéru NSK sa zabezpečí, že jednotlivé karty kvalifikácie budú vytvorené v jednotnej štruktúre</w:t>
      </w:r>
      <w:r w:rsidR="00761591">
        <w:rPr>
          <w:rFonts w:asciiTheme="minorHAnsi" w:hAnsiTheme="minorHAnsi"/>
          <w:sz w:val="22"/>
          <w:szCs w:val="22"/>
        </w:rPr>
        <w:t xml:space="preserve"> a bude zachovaná história generovaných zmien v rámci jednotlivých kariet kvalifikácie, ich bezpečná správa a archivácia, publikovanie a tlač v definovanom formáte. Predstavuje tiež nástroj podporujúci spoluprácu medzi všetkými subjektmi, ktoré sú v projekte zainteresované. </w:t>
      </w:r>
    </w:p>
    <w:p w:rsidR="00906951" w:rsidRPr="00081610" w:rsidRDefault="00906951" w:rsidP="00761591">
      <w:pPr>
        <w:jc w:val="both"/>
        <w:rPr>
          <w:rFonts w:asciiTheme="minorHAnsi" w:hAnsiTheme="minorHAnsi"/>
          <w:sz w:val="22"/>
          <w:szCs w:val="22"/>
        </w:rPr>
      </w:pPr>
    </w:p>
    <w:p w:rsidR="0069179A" w:rsidRPr="00081610" w:rsidRDefault="00906951" w:rsidP="00761591">
      <w:pPr>
        <w:jc w:val="both"/>
        <w:rPr>
          <w:rFonts w:asciiTheme="minorHAnsi" w:hAnsiTheme="minorHAnsi"/>
          <w:sz w:val="22"/>
          <w:szCs w:val="22"/>
        </w:rPr>
      </w:pPr>
      <w:r w:rsidRPr="00081610">
        <w:rPr>
          <w:rFonts w:asciiTheme="minorHAnsi" w:hAnsiTheme="minorHAnsi"/>
          <w:sz w:val="22"/>
          <w:szCs w:val="22"/>
        </w:rPr>
        <w:t xml:space="preserve">Projekt </w:t>
      </w:r>
      <w:r w:rsidR="0069179A" w:rsidRPr="00081610">
        <w:rPr>
          <w:rFonts w:asciiTheme="minorHAnsi" w:hAnsiTheme="minorHAnsi"/>
          <w:sz w:val="22"/>
          <w:szCs w:val="22"/>
        </w:rPr>
        <w:t>je financovaný zo zdrojov Európskej únie v rámci operačného programu Vzdelávanie. Štátny inštitút odborného vzdelávania na ňom spolupracuje so spoločnosťou Asseco</w:t>
      </w:r>
      <w:r w:rsidR="00F76B9E">
        <w:rPr>
          <w:rFonts w:asciiTheme="minorHAnsi" w:hAnsiTheme="minorHAnsi"/>
          <w:sz w:val="22"/>
          <w:szCs w:val="22"/>
        </w:rPr>
        <w:t xml:space="preserve"> </w:t>
      </w:r>
      <w:r w:rsidR="0069179A" w:rsidRPr="00081610">
        <w:rPr>
          <w:rFonts w:asciiTheme="minorHAnsi" w:hAnsiTheme="minorHAnsi"/>
          <w:sz w:val="22"/>
          <w:szCs w:val="22"/>
        </w:rPr>
        <w:t>Central</w:t>
      </w:r>
      <w:r w:rsidR="00F76B9E">
        <w:rPr>
          <w:rFonts w:asciiTheme="minorHAnsi" w:hAnsiTheme="minorHAnsi"/>
          <w:sz w:val="22"/>
          <w:szCs w:val="22"/>
        </w:rPr>
        <w:t xml:space="preserve"> </w:t>
      </w:r>
      <w:r w:rsidR="0069179A" w:rsidRPr="00081610">
        <w:rPr>
          <w:rFonts w:asciiTheme="minorHAnsi" w:hAnsiTheme="minorHAnsi"/>
          <w:sz w:val="22"/>
          <w:szCs w:val="22"/>
        </w:rPr>
        <w:t xml:space="preserve">Europe a s radom zamestnávateľských a vzdelávacích inštitúcií. </w:t>
      </w:r>
    </w:p>
    <w:p w:rsidR="0069179A" w:rsidRPr="00081610" w:rsidRDefault="0069179A" w:rsidP="00761591">
      <w:pPr>
        <w:jc w:val="both"/>
        <w:rPr>
          <w:rFonts w:asciiTheme="minorHAnsi" w:hAnsiTheme="minorHAnsi"/>
          <w:sz w:val="22"/>
          <w:szCs w:val="22"/>
        </w:rPr>
      </w:pPr>
    </w:p>
    <w:p w:rsidR="006125F4" w:rsidRPr="00081610" w:rsidRDefault="00713C4F" w:rsidP="00C33612">
      <w:pPr>
        <w:jc w:val="both"/>
        <w:rPr>
          <w:rFonts w:asciiTheme="minorHAnsi" w:hAnsiTheme="minorHAnsi"/>
          <w:sz w:val="22"/>
          <w:szCs w:val="22"/>
        </w:rPr>
      </w:pPr>
      <w:r w:rsidRPr="00081610">
        <w:rPr>
          <w:rFonts w:asciiTheme="minorHAnsi" w:hAnsiTheme="minorHAnsi"/>
          <w:sz w:val="22"/>
          <w:szCs w:val="22"/>
        </w:rPr>
        <w:lastRenderedPageBreak/>
        <w:t xml:space="preserve">Viac informácií o projekte Národná sústava kvalifikácií nájdete na stránke </w:t>
      </w:r>
      <w:hyperlink r:id="rId8" w:history="1">
        <w:r w:rsidRPr="00081610">
          <w:rPr>
            <w:rStyle w:val="Hyperlink"/>
            <w:rFonts w:asciiTheme="minorHAnsi" w:hAnsiTheme="minorHAnsi"/>
            <w:color w:val="auto"/>
            <w:sz w:val="22"/>
            <w:szCs w:val="22"/>
          </w:rPr>
          <w:t>www.tvorbansk.sk</w:t>
        </w:r>
      </w:hyperlink>
      <w:r w:rsidRPr="00081610">
        <w:rPr>
          <w:rFonts w:asciiTheme="minorHAnsi" w:hAnsiTheme="minorHAnsi"/>
          <w:sz w:val="22"/>
          <w:szCs w:val="22"/>
        </w:rPr>
        <w:t xml:space="preserve">. </w:t>
      </w:r>
      <w:r w:rsidR="006125F4" w:rsidRPr="00081610">
        <w:rPr>
          <w:rFonts w:asciiTheme="minorHAnsi" w:hAnsiTheme="minorHAnsi"/>
          <w:sz w:val="22"/>
          <w:szCs w:val="22"/>
        </w:rPr>
        <w:t>V prípade záujmu o </w:t>
      </w:r>
      <w:r w:rsidRPr="00081610">
        <w:rPr>
          <w:rFonts w:asciiTheme="minorHAnsi" w:hAnsiTheme="minorHAnsi"/>
          <w:sz w:val="22"/>
          <w:szCs w:val="22"/>
        </w:rPr>
        <w:t>doplňujúce</w:t>
      </w:r>
      <w:r w:rsidR="006125F4" w:rsidRPr="00081610">
        <w:rPr>
          <w:rFonts w:asciiTheme="minorHAnsi" w:hAnsiTheme="minorHAnsi"/>
          <w:sz w:val="22"/>
          <w:szCs w:val="22"/>
        </w:rPr>
        <w:t xml:space="preserve"> informácie, prosím, kontaktuje:</w:t>
      </w:r>
    </w:p>
    <w:p w:rsidR="006125F4" w:rsidRPr="00F76B9E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:rsidR="00F76B9E" w:rsidRPr="00F76B9E" w:rsidRDefault="00F76B9E" w:rsidP="00F76B9E">
      <w:pPr>
        <w:pStyle w:val="PlainText"/>
        <w:rPr>
          <w:rFonts w:asciiTheme="minorHAnsi" w:hAnsiTheme="minorHAnsi"/>
          <w:b/>
          <w:szCs w:val="22"/>
        </w:rPr>
      </w:pPr>
      <w:r w:rsidRPr="00F76B9E">
        <w:rPr>
          <w:rFonts w:asciiTheme="minorHAnsi" w:hAnsiTheme="minorHAnsi"/>
          <w:b/>
          <w:szCs w:val="22"/>
        </w:rPr>
        <w:t>Mgr. Martin Vančo</w:t>
      </w:r>
    </w:p>
    <w:p w:rsidR="00F76B9E" w:rsidRPr="00F76B9E" w:rsidRDefault="00F76B9E" w:rsidP="00F76B9E">
      <w:pPr>
        <w:pStyle w:val="PlainText"/>
        <w:rPr>
          <w:rFonts w:asciiTheme="minorHAnsi" w:hAnsiTheme="minorHAnsi"/>
          <w:szCs w:val="22"/>
        </w:rPr>
      </w:pPr>
      <w:r w:rsidRPr="00F76B9E">
        <w:rPr>
          <w:rFonts w:asciiTheme="minorHAnsi" w:hAnsiTheme="minorHAnsi"/>
          <w:szCs w:val="22"/>
        </w:rPr>
        <w:t>Manažér publicity</w:t>
      </w:r>
    </w:p>
    <w:p w:rsidR="00F76B9E" w:rsidRPr="00F76B9E" w:rsidRDefault="00F76B9E" w:rsidP="00F76B9E">
      <w:pPr>
        <w:pStyle w:val="PlainText"/>
        <w:rPr>
          <w:rFonts w:asciiTheme="minorHAnsi" w:hAnsiTheme="minorHAnsi"/>
          <w:szCs w:val="22"/>
        </w:rPr>
      </w:pPr>
      <w:r w:rsidRPr="00F76B9E">
        <w:rPr>
          <w:rFonts w:asciiTheme="minorHAnsi" w:hAnsiTheme="minorHAnsi"/>
          <w:szCs w:val="22"/>
        </w:rPr>
        <w:t>Národný projekt Tvorba Národnej sústavy kvalifikácií</w:t>
      </w:r>
    </w:p>
    <w:p w:rsidR="00F76B9E" w:rsidRPr="00F94DB1" w:rsidRDefault="00F76B9E" w:rsidP="00F76B9E">
      <w:pPr>
        <w:pStyle w:val="PlainText"/>
        <w:rPr>
          <w:rFonts w:asciiTheme="minorHAnsi" w:hAnsiTheme="minorHAnsi"/>
          <w:szCs w:val="22"/>
        </w:rPr>
      </w:pPr>
      <w:r w:rsidRPr="00F94DB1">
        <w:rPr>
          <w:rFonts w:asciiTheme="minorHAnsi" w:hAnsiTheme="minorHAnsi"/>
          <w:szCs w:val="22"/>
        </w:rPr>
        <w:t xml:space="preserve">Štátny inštitút odborného vzdelávania, </w:t>
      </w:r>
      <w:r w:rsidRPr="00F76B9E">
        <w:rPr>
          <w:rFonts w:asciiTheme="minorHAnsi" w:hAnsiTheme="minorHAnsi"/>
          <w:szCs w:val="22"/>
        </w:rPr>
        <w:t xml:space="preserve">Bellova 54/A, </w:t>
      </w:r>
      <w:r w:rsidRPr="00F94DB1">
        <w:rPr>
          <w:rFonts w:asciiTheme="minorHAnsi" w:hAnsiTheme="minorHAnsi"/>
          <w:szCs w:val="22"/>
        </w:rPr>
        <w:t xml:space="preserve"> 837 63 Bratislava</w:t>
      </w:r>
    </w:p>
    <w:p w:rsidR="00F76B9E" w:rsidRPr="00F76B9E" w:rsidRDefault="00F76B9E" w:rsidP="00F76B9E">
      <w:pPr>
        <w:pStyle w:val="PlainText"/>
        <w:rPr>
          <w:rFonts w:asciiTheme="minorHAnsi" w:hAnsiTheme="minorHAnsi"/>
          <w:szCs w:val="22"/>
        </w:rPr>
      </w:pPr>
      <w:r w:rsidRPr="00F94DB1">
        <w:rPr>
          <w:rFonts w:asciiTheme="minorHAnsi" w:hAnsiTheme="minorHAnsi"/>
          <w:szCs w:val="22"/>
        </w:rPr>
        <w:t>e-</w:t>
      </w:r>
      <w:r w:rsidRPr="00F76B9E">
        <w:rPr>
          <w:rFonts w:asciiTheme="minorHAnsi" w:hAnsiTheme="minorHAnsi"/>
          <w:szCs w:val="22"/>
        </w:rPr>
        <w:t xml:space="preserve">mail: </w:t>
      </w:r>
      <w:hyperlink r:id="rId9" w:history="1">
        <w:r w:rsidRPr="00B27B3E">
          <w:rPr>
            <w:rStyle w:val="Hyperlink"/>
            <w:rFonts w:asciiTheme="minorHAnsi" w:hAnsiTheme="minorHAnsi" w:cstheme="minorBidi"/>
            <w:szCs w:val="22"/>
          </w:rPr>
          <w:t>martin.vanco@tvorbansk.sk</w:t>
        </w:r>
      </w:hyperlink>
      <w:r>
        <w:rPr>
          <w:rFonts w:asciiTheme="minorHAnsi" w:hAnsiTheme="minorHAnsi"/>
          <w:color w:val="FF0000"/>
          <w:szCs w:val="22"/>
        </w:rPr>
        <w:t xml:space="preserve"> </w:t>
      </w:r>
    </w:p>
    <w:p w:rsidR="00F76B9E" w:rsidRPr="00F76B9E" w:rsidRDefault="00F76B9E" w:rsidP="00F76B9E">
      <w:pPr>
        <w:pStyle w:val="PlainText"/>
        <w:rPr>
          <w:rFonts w:asciiTheme="minorHAnsi" w:hAnsiTheme="minorHAnsi"/>
          <w:szCs w:val="22"/>
        </w:rPr>
      </w:pPr>
      <w:r w:rsidRPr="00F76B9E">
        <w:rPr>
          <w:rFonts w:asciiTheme="minorHAnsi" w:hAnsiTheme="minorHAnsi"/>
          <w:szCs w:val="22"/>
        </w:rPr>
        <w:t>tel.: 0911/610 176</w:t>
      </w:r>
    </w:p>
    <w:p w:rsidR="006125F4" w:rsidRPr="00F76B9E" w:rsidRDefault="006125F4" w:rsidP="00C3361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76B9E" w:rsidRPr="00F76B9E" w:rsidRDefault="00F76B9E" w:rsidP="00F76B9E">
      <w:pPr>
        <w:pStyle w:val="PlainText"/>
        <w:rPr>
          <w:rFonts w:asciiTheme="minorHAnsi" w:hAnsiTheme="minorHAnsi"/>
          <w:b/>
          <w:szCs w:val="22"/>
        </w:rPr>
      </w:pPr>
      <w:r w:rsidRPr="00F94DB1">
        <w:rPr>
          <w:rFonts w:asciiTheme="minorHAnsi" w:hAnsiTheme="minorHAnsi"/>
          <w:b/>
          <w:szCs w:val="22"/>
        </w:rPr>
        <w:t xml:space="preserve">Elena </w:t>
      </w:r>
      <w:proofErr w:type="spellStart"/>
      <w:r w:rsidRPr="00F94DB1">
        <w:rPr>
          <w:rFonts w:asciiTheme="minorHAnsi" w:hAnsiTheme="minorHAnsi"/>
          <w:b/>
          <w:szCs w:val="22"/>
        </w:rPr>
        <w:t>Sklenářová</w:t>
      </w:r>
      <w:proofErr w:type="spellEnd"/>
      <w:r w:rsidRPr="00F76B9E">
        <w:rPr>
          <w:rFonts w:asciiTheme="minorHAnsi" w:hAnsiTheme="minorHAnsi"/>
          <w:b/>
          <w:szCs w:val="22"/>
        </w:rPr>
        <w:t xml:space="preserve"> </w:t>
      </w:r>
    </w:p>
    <w:p w:rsidR="00F76B9E" w:rsidRPr="00F94DB1" w:rsidRDefault="00F76B9E" w:rsidP="00F76B9E">
      <w:pPr>
        <w:pStyle w:val="PlainText"/>
        <w:rPr>
          <w:rFonts w:asciiTheme="minorHAnsi" w:hAnsiTheme="minorHAnsi"/>
          <w:szCs w:val="22"/>
        </w:rPr>
      </w:pPr>
      <w:proofErr w:type="spellStart"/>
      <w:r w:rsidRPr="00F94DB1">
        <w:rPr>
          <w:rFonts w:asciiTheme="minorHAnsi" w:hAnsiTheme="minorHAnsi"/>
          <w:szCs w:val="22"/>
        </w:rPr>
        <w:t>Director</w:t>
      </w:r>
      <w:proofErr w:type="spellEnd"/>
      <w:r w:rsidRPr="00F94DB1">
        <w:rPr>
          <w:rFonts w:asciiTheme="minorHAnsi" w:hAnsiTheme="minorHAnsi"/>
          <w:szCs w:val="22"/>
        </w:rPr>
        <w:t xml:space="preserve"> of Marketing, PR &amp; IR</w:t>
      </w:r>
    </w:p>
    <w:p w:rsidR="00161823" w:rsidRPr="00F94DB1" w:rsidRDefault="00F76B9E" w:rsidP="00C33612">
      <w:pPr>
        <w:jc w:val="both"/>
        <w:rPr>
          <w:rFonts w:asciiTheme="minorHAnsi" w:hAnsiTheme="minorHAnsi"/>
          <w:sz w:val="22"/>
          <w:szCs w:val="22"/>
        </w:rPr>
      </w:pPr>
      <w:r w:rsidRPr="00F94DB1">
        <w:rPr>
          <w:rFonts w:asciiTheme="minorHAnsi" w:hAnsiTheme="minorHAnsi"/>
          <w:sz w:val="22"/>
          <w:szCs w:val="22"/>
        </w:rPr>
        <w:t xml:space="preserve">Asseco Central Europe, a. s., Trenčianska 56/A, </w:t>
      </w:r>
      <w:r w:rsidR="0012086A">
        <w:rPr>
          <w:rFonts w:asciiTheme="minorHAnsi" w:hAnsiTheme="minorHAnsi"/>
          <w:sz w:val="22"/>
          <w:szCs w:val="22"/>
        </w:rPr>
        <w:t xml:space="preserve"> </w:t>
      </w:r>
      <w:r w:rsidRPr="00F94DB1">
        <w:rPr>
          <w:rFonts w:asciiTheme="minorHAnsi" w:hAnsiTheme="minorHAnsi"/>
          <w:sz w:val="22"/>
          <w:szCs w:val="22"/>
        </w:rPr>
        <w:t>821 09 Bratislava</w:t>
      </w:r>
    </w:p>
    <w:p w:rsidR="00D253A0" w:rsidRPr="00F76B9E" w:rsidRDefault="00F76B9E" w:rsidP="00C33612">
      <w:pPr>
        <w:jc w:val="both"/>
        <w:rPr>
          <w:rFonts w:asciiTheme="minorHAnsi" w:hAnsiTheme="minorHAnsi"/>
          <w:sz w:val="22"/>
          <w:szCs w:val="22"/>
        </w:rPr>
      </w:pPr>
      <w:r w:rsidRPr="00F94DB1">
        <w:rPr>
          <w:rFonts w:asciiTheme="minorHAnsi" w:hAnsiTheme="minorHAnsi"/>
          <w:sz w:val="22"/>
          <w:szCs w:val="22"/>
        </w:rPr>
        <w:t>e-mail:</w:t>
      </w:r>
      <w:r w:rsidRPr="00F76B9E">
        <w:rPr>
          <w:rFonts w:asciiTheme="minorHAnsi" w:hAnsiTheme="minorHAnsi"/>
          <w:color w:val="FF0000"/>
          <w:sz w:val="22"/>
          <w:szCs w:val="22"/>
        </w:rPr>
        <w:t xml:space="preserve"> </w:t>
      </w:r>
      <w:hyperlink r:id="rId10" w:history="1">
        <w:r w:rsidRPr="00F76B9E">
          <w:rPr>
            <w:rStyle w:val="Hyperlink"/>
            <w:rFonts w:asciiTheme="minorHAnsi" w:hAnsiTheme="minorHAnsi"/>
            <w:sz w:val="22"/>
            <w:szCs w:val="22"/>
          </w:rPr>
          <w:t>elena.sklenarova@asseco-ce.com</w:t>
        </w:r>
      </w:hyperlink>
    </w:p>
    <w:p w:rsidR="00F76B9E" w:rsidRPr="00F76B9E" w:rsidRDefault="00F76B9E" w:rsidP="00C33612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F76B9E">
        <w:rPr>
          <w:rFonts w:asciiTheme="minorHAnsi" w:hAnsiTheme="minorHAnsi"/>
          <w:sz w:val="22"/>
          <w:szCs w:val="22"/>
        </w:rPr>
        <w:t xml:space="preserve">tel.: </w:t>
      </w:r>
      <w:r w:rsidR="0012086A">
        <w:rPr>
          <w:rFonts w:asciiTheme="minorHAnsi" w:hAnsiTheme="minorHAnsi"/>
          <w:sz w:val="22"/>
          <w:szCs w:val="22"/>
        </w:rPr>
        <w:t>0</w:t>
      </w:r>
      <w:r w:rsidRPr="00F76B9E">
        <w:rPr>
          <w:rFonts w:asciiTheme="minorHAnsi" w:hAnsiTheme="minorHAnsi"/>
          <w:sz w:val="22"/>
          <w:szCs w:val="22"/>
        </w:rPr>
        <w:t>903/850 895</w:t>
      </w:r>
    </w:p>
    <w:p w:rsidR="00D253A0" w:rsidRPr="00F76B9E" w:rsidRDefault="00D253A0" w:rsidP="00C3361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76B9E" w:rsidRPr="00F76B9E" w:rsidRDefault="00F76B9E" w:rsidP="00C33612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775CE" w:rsidRPr="004E552D" w:rsidRDefault="006125F4" w:rsidP="000775C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 spoločnosti </w:t>
      </w:r>
      <w:r w:rsidR="000775CE" w:rsidRPr="004E552D">
        <w:rPr>
          <w:rFonts w:ascii="Verdana" w:hAnsi="Verdana"/>
          <w:b/>
          <w:sz w:val="16"/>
          <w:szCs w:val="16"/>
        </w:rPr>
        <w:t>Asseco</w:t>
      </w:r>
      <w:r w:rsidR="0012086A">
        <w:rPr>
          <w:rFonts w:ascii="Verdana" w:hAnsi="Verdana"/>
          <w:b/>
          <w:sz w:val="16"/>
          <w:szCs w:val="16"/>
        </w:rPr>
        <w:t xml:space="preserve"> </w:t>
      </w:r>
      <w:r w:rsidR="000775CE" w:rsidRPr="004E552D">
        <w:rPr>
          <w:rFonts w:ascii="Verdana" w:hAnsi="Verdana"/>
          <w:b/>
          <w:sz w:val="16"/>
          <w:szCs w:val="16"/>
        </w:rPr>
        <w:t>Central</w:t>
      </w:r>
      <w:r w:rsidR="0012086A">
        <w:rPr>
          <w:rFonts w:ascii="Verdana" w:hAnsi="Verdana"/>
          <w:b/>
          <w:sz w:val="16"/>
          <w:szCs w:val="16"/>
        </w:rPr>
        <w:t xml:space="preserve"> </w:t>
      </w:r>
      <w:r w:rsidR="000775CE" w:rsidRPr="004E552D">
        <w:rPr>
          <w:rFonts w:ascii="Verdana" w:hAnsi="Verdana"/>
          <w:b/>
          <w:sz w:val="16"/>
          <w:szCs w:val="16"/>
        </w:rPr>
        <w:t>Europe</w:t>
      </w:r>
    </w:p>
    <w:p w:rsidR="002068E5" w:rsidRPr="004E552D" w:rsidRDefault="000775CE" w:rsidP="000775CE">
      <w:pPr>
        <w:jc w:val="both"/>
        <w:rPr>
          <w:rFonts w:ascii="Verdana" w:hAnsi="Verdana"/>
          <w:color w:val="888888"/>
          <w:sz w:val="16"/>
          <w:szCs w:val="16"/>
        </w:rPr>
      </w:pPr>
      <w:r w:rsidRPr="004E552D">
        <w:rPr>
          <w:rFonts w:ascii="Verdana" w:hAnsi="Verdana"/>
          <w:bCs/>
          <w:sz w:val="16"/>
          <w:szCs w:val="16"/>
        </w:rPr>
        <w:t>Asseco</w:t>
      </w:r>
      <w:r w:rsidR="0012086A">
        <w:rPr>
          <w:rFonts w:ascii="Verdana" w:hAnsi="Verdana"/>
          <w:bCs/>
          <w:sz w:val="16"/>
          <w:szCs w:val="16"/>
        </w:rPr>
        <w:t xml:space="preserve"> </w:t>
      </w:r>
      <w:r w:rsidRPr="004E552D">
        <w:rPr>
          <w:rFonts w:ascii="Verdana" w:hAnsi="Verdana"/>
          <w:bCs/>
          <w:sz w:val="16"/>
          <w:szCs w:val="16"/>
        </w:rPr>
        <w:t>Central</w:t>
      </w:r>
      <w:r w:rsidR="0012086A">
        <w:rPr>
          <w:rFonts w:ascii="Verdana" w:hAnsi="Verdana"/>
          <w:bCs/>
          <w:sz w:val="16"/>
          <w:szCs w:val="16"/>
        </w:rPr>
        <w:t xml:space="preserve"> </w:t>
      </w:r>
      <w:r w:rsidRPr="004E552D">
        <w:rPr>
          <w:rFonts w:ascii="Verdana" w:hAnsi="Verdana"/>
          <w:bCs/>
          <w:sz w:val="16"/>
          <w:szCs w:val="16"/>
        </w:rPr>
        <w:t>Europe je jedným z najsilnejších softvérových domov v strednej a východnej Európe. Pôsobí v Slovenskej a Českej republike</w:t>
      </w:r>
      <w:r w:rsidR="00593428">
        <w:rPr>
          <w:rFonts w:ascii="Verdana" w:hAnsi="Verdana"/>
          <w:bCs/>
          <w:sz w:val="16"/>
          <w:szCs w:val="16"/>
        </w:rPr>
        <w:t>,</w:t>
      </w:r>
      <w:r w:rsidRPr="004E552D">
        <w:rPr>
          <w:rFonts w:ascii="Verdana" w:hAnsi="Verdana"/>
          <w:bCs/>
          <w:sz w:val="16"/>
          <w:szCs w:val="16"/>
        </w:rPr>
        <w:t xml:space="preserve"> Maďarsku</w:t>
      </w:r>
      <w:r w:rsidR="00593428">
        <w:rPr>
          <w:rFonts w:ascii="Verdana" w:hAnsi="Verdana"/>
          <w:bCs/>
          <w:sz w:val="16"/>
          <w:szCs w:val="16"/>
        </w:rPr>
        <w:t>, Nemecku, Rakúsku a Švajčiarsku</w:t>
      </w:r>
      <w:r w:rsidRPr="004E552D">
        <w:rPr>
          <w:rFonts w:ascii="Verdana" w:hAnsi="Verdana"/>
          <w:bCs/>
          <w:sz w:val="16"/>
          <w:szCs w:val="16"/>
        </w:rPr>
        <w:t xml:space="preserve">. Realizuje náročné projekty pre komerčnú sféru, ako aj štátnu správu a samosprávu. Portfólio spoločnosti tvoria bankové a poisťovacie informačné systémy, informačné systémy pre zdravotníctvo, stavebné sporiteľne, systémy pre platobné karty, dátové sklady a Business </w:t>
      </w:r>
      <w:proofErr w:type="spellStart"/>
      <w:r w:rsidRPr="004E552D">
        <w:rPr>
          <w:rFonts w:ascii="Verdana" w:hAnsi="Verdana"/>
          <w:bCs/>
          <w:sz w:val="16"/>
          <w:szCs w:val="16"/>
        </w:rPr>
        <w:t>Intelligence</w:t>
      </w:r>
      <w:proofErr w:type="spellEnd"/>
      <w:r w:rsidRPr="004E552D">
        <w:rPr>
          <w:rFonts w:ascii="Verdana" w:hAnsi="Verdana"/>
          <w:bCs/>
          <w:sz w:val="16"/>
          <w:szCs w:val="16"/>
        </w:rPr>
        <w:t xml:space="preserve"> riešenia, výkazníctvo a ďalšie riešenia šité na mieru. Celá skupina Asseco CE v súčasnej dobe zamestnáva </w:t>
      </w:r>
      <w:r w:rsidR="00FA0094">
        <w:rPr>
          <w:rFonts w:ascii="Verdana" w:hAnsi="Verdana"/>
          <w:bCs/>
          <w:sz w:val="16"/>
          <w:szCs w:val="16"/>
        </w:rPr>
        <w:t>takmer</w:t>
      </w:r>
      <w:r w:rsidR="003D1103" w:rsidRPr="004E552D">
        <w:rPr>
          <w:rFonts w:ascii="Verdana" w:hAnsi="Verdana"/>
          <w:bCs/>
          <w:sz w:val="16"/>
          <w:szCs w:val="16"/>
        </w:rPr>
        <w:t xml:space="preserve">1 </w:t>
      </w:r>
      <w:r w:rsidR="00FA0094">
        <w:rPr>
          <w:rFonts w:ascii="Verdana" w:hAnsi="Verdana"/>
          <w:bCs/>
          <w:sz w:val="16"/>
          <w:szCs w:val="16"/>
        </w:rPr>
        <w:t>45</w:t>
      </w:r>
      <w:r w:rsidRPr="004E552D">
        <w:rPr>
          <w:rFonts w:ascii="Verdana" w:hAnsi="Verdana"/>
          <w:bCs/>
          <w:sz w:val="16"/>
          <w:szCs w:val="16"/>
        </w:rPr>
        <w:t>0 ľudí. Asseco</w:t>
      </w:r>
      <w:r w:rsidR="0012086A">
        <w:rPr>
          <w:rFonts w:ascii="Verdana" w:hAnsi="Verdana"/>
          <w:bCs/>
          <w:sz w:val="16"/>
          <w:szCs w:val="16"/>
        </w:rPr>
        <w:t xml:space="preserve"> </w:t>
      </w:r>
      <w:r w:rsidRPr="004E552D">
        <w:rPr>
          <w:rFonts w:ascii="Verdana" w:hAnsi="Verdana"/>
          <w:bCs/>
          <w:sz w:val="16"/>
          <w:szCs w:val="16"/>
        </w:rPr>
        <w:t>Central</w:t>
      </w:r>
      <w:r w:rsidR="0012086A">
        <w:rPr>
          <w:rFonts w:ascii="Verdana" w:hAnsi="Verdana"/>
          <w:bCs/>
          <w:sz w:val="16"/>
          <w:szCs w:val="16"/>
        </w:rPr>
        <w:t xml:space="preserve"> </w:t>
      </w:r>
      <w:r w:rsidRPr="004E552D">
        <w:rPr>
          <w:rFonts w:ascii="Verdana" w:hAnsi="Verdana"/>
          <w:bCs/>
          <w:sz w:val="16"/>
          <w:szCs w:val="16"/>
        </w:rPr>
        <w:t>Europe je súčasťou medzinárodnej skupiny Asseco, ktorá priamo alebo prostredníctvom svojich dcérskych spoločností pôsobí po celej Európe a tiež v Izraeli, Japonsku, USA a Kanade. Viac informácií nájdete na</w:t>
      </w:r>
      <w:r w:rsidR="0012086A">
        <w:rPr>
          <w:rFonts w:ascii="Verdana" w:hAnsi="Verdana"/>
          <w:bCs/>
          <w:sz w:val="16"/>
          <w:szCs w:val="16"/>
        </w:rPr>
        <w:t xml:space="preserve"> </w:t>
      </w:r>
      <w:hyperlink r:id="rId11" w:history="1">
        <w:r w:rsidRPr="004E552D">
          <w:rPr>
            <w:rStyle w:val="Hyperlink"/>
            <w:rFonts w:ascii="Verdana" w:hAnsi="Verdana" w:cs="Verdana"/>
            <w:sz w:val="16"/>
            <w:szCs w:val="16"/>
          </w:rPr>
          <w:t>www.asseco.com/ce</w:t>
        </w:r>
      </w:hyperlink>
      <w:r w:rsidRPr="004E552D">
        <w:rPr>
          <w:rFonts w:ascii="Verdana" w:hAnsi="Verdana" w:cs="Verdana"/>
          <w:sz w:val="16"/>
          <w:szCs w:val="16"/>
        </w:rPr>
        <w:t>.</w:t>
      </w:r>
    </w:p>
    <w:sectPr w:rsidR="002068E5" w:rsidRPr="004E552D" w:rsidSect="00081610">
      <w:headerReference w:type="default" r:id="rId12"/>
      <w:footerReference w:type="default" r:id="rId13"/>
      <w:type w:val="continuous"/>
      <w:pgSz w:w="11906" w:h="16838"/>
      <w:pgMar w:top="1531" w:right="1417" w:bottom="899" w:left="1417" w:header="708" w:footer="3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4E" w:rsidRDefault="00B14D4E">
      <w:r>
        <w:separator/>
      </w:r>
    </w:p>
  </w:endnote>
  <w:endnote w:type="continuationSeparator" w:id="0">
    <w:p w:rsidR="00B14D4E" w:rsidRDefault="00B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A3" w:rsidRPr="006125F4" w:rsidRDefault="009036AA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3689614</wp:posOffset>
          </wp:positionH>
          <wp:positionV relativeFrom="paragraph">
            <wp:posOffset>833120</wp:posOffset>
          </wp:positionV>
          <wp:extent cx="500380" cy="38798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z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3019689</wp:posOffset>
          </wp:positionH>
          <wp:positionV relativeFrom="paragraph">
            <wp:posOffset>894080</wp:posOffset>
          </wp:positionV>
          <wp:extent cx="490855" cy="381000"/>
          <wp:effectExtent l="0" t="0" r="4445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4355201</wp:posOffset>
          </wp:positionH>
          <wp:positionV relativeFrom="paragraph">
            <wp:posOffset>860425</wp:posOffset>
          </wp:positionV>
          <wp:extent cx="565785" cy="438785"/>
          <wp:effectExtent l="0" t="0" r="5715" b="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5089573</wp:posOffset>
          </wp:positionH>
          <wp:positionV relativeFrom="paragraph">
            <wp:posOffset>883285</wp:posOffset>
          </wp:positionV>
          <wp:extent cx="652780" cy="387350"/>
          <wp:effectExtent l="0" t="0" r="0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ov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AE8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1039495</wp:posOffset>
          </wp:positionV>
          <wp:extent cx="957580" cy="191770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DB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387985</wp:posOffset>
              </wp:positionV>
              <wp:extent cx="6584950" cy="282575"/>
              <wp:effectExtent l="0" t="0" r="635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8EB" w:rsidRPr="00525FA7" w:rsidRDefault="00081610" w:rsidP="00B858E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Ministerstvo školstva, vedy, výskumu a športu Slovenskej republiky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2pt;margin-top:30.55pt;width:518.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zSIQIAAB0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" stroked="f">
              <v:textbox>
                <w:txbxContent>
                  <w:p w:rsidR="00B858EB" w:rsidRPr="00525FA7" w:rsidRDefault="00081610" w:rsidP="00B858EB">
                    <w:pPr>
                      <w:jc w:val="center"/>
                      <w:rPr>
                        <w:rFonts w:ascii="Verdana" w:hAnsi="Verdana"/>
                        <w:b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1F497D" w:themeColor="text2"/>
                        <w:sz w:val="16"/>
                        <w:szCs w:val="16"/>
                      </w:rPr>
                      <w:t>Ministerstvo školstva, vedy, výskumu a športu Slovenskej republiky</w:t>
                    </w:r>
                  </w:p>
                </w:txbxContent>
              </v:textbox>
            </v:shape>
          </w:pict>
        </mc:Fallback>
      </mc:AlternateContent>
    </w:r>
    <w:r w:rsidR="00F94DB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1650365</wp:posOffset>
              </wp:positionV>
              <wp:extent cx="6585585" cy="214630"/>
              <wp:effectExtent l="0" t="0" r="5715" b="508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558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FA7" w:rsidRPr="00525FA7" w:rsidRDefault="00645EA0" w:rsidP="00B858E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12"/>
                              <w:szCs w:val="12"/>
                            </w:rPr>
                          </w:pP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Moderné vzdelávanie pre vedomostnú spoločnosť/</w:t>
                          </w:r>
                          <w:r w:rsidR="00081610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Projekt</w:t>
                          </w:r>
                          <w:r w:rsidR="00E64E9F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081610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je</w:t>
                          </w: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spolufinancovan</w:t>
                          </w:r>
                          <w:r w:rsidR="00081610">
                            <w:rPr>
                              <w:rFonts w:ascii="Verdana" w:hAnsi="Verdana" w:cs="Verdana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ý</w:t>
                          </w: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zo zdrojov EÚ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3.3pt;margin-top:129.95pt;width:518.55pt;height:16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" stroked="f">
              <v:textbox style="mso-fit-shape-to-text:t">
                <w:txbxContent>
                  <w:p w:rsidR="00525FA7" w:rsidRPr="00525FA7" w:rsidRDefault="00645EA0" w:rsidP="00B858EB">
                    <w:pPr>
                      <w:jc w:val="center"/>
                      <w:rPr>
                        <w:rFonts w:ascii="Verdana" w:hAnsi="Verdana"/>
                        <w:b/>
                        <w:color w:val="1F497D" w:themeColor="text2"/>
                        <w:sz w:val="12"/>
                        <w:szCs w:val="12"/>
                      </w:rPr>
                    </w:pP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Moderné vzdelávanie pre vedomostnú spoločnosť/</w:t>
                    </w:r>
                    <w:r w:rsidR="00081610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Projekt</w:t>
                    </w:r>
                    <w:r w:rsidR="00E64E9F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081610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je</w:t>
                    </w: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spolufinancovan</w:t>
                    </w:r>
                    <w:r w:rsidR="00081610">
                      <w:rPr>
                        <w:rFonts w:ascii="Verdana" w:hAnsi="Verdana" w:cs="Verdana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ý</w:t>
                    </w: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zo zdrojov EÚ</w:t>
                    </w:r>
                  </w:p>
                </w:txbxContent>
              </v:textbox>
            </v:shape>
          </w:pict>
        </mc:Fallback>
      </mc:AlternateContent>
    </w:r>
    <w:r w:rsidR="00F94DB1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1878964</wp:posOffset>
              </wp:positionV>
              <wp:extent cx="6584950" cy="0"/>
              <wp:effectExtent l="0" t="0" r="2540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49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8E989"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.3pt,147.95pt" to="485.2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" strokecolor="#1f497d [3215]">
              <o:lock v:ext="edit" shapetype="f"/>
            </v:line>
          </w:pict>
        </mc:Fallback>
      </mc:AlternateContent>
    </w:r>
    <w:r w:rsidR="00F94DB1"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344169</wp:posOffset>
              </wp:positionV>
              <wp:extent cx="6585585" cy="0"/>
              <wp:effectExtent l="0" t="0" r="2476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1AD8D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.3pt,27.1pt" to="485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" strokecolor="#1f497d [3215]">
              <o:lock v:ext="edit" shapetype="f"/>
            </v:line>
          </w:pict>
        </mc:Fallback>
      </mc:AlternateContent>
    </w:r>
    <w:r w:rsidR="0086794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669925</wp:posOffset>
          </wp:positionV>
          <wp:extent cx="1186180" cy="920115"/>
          <wp:effectExtent l="0" t="0" r="0" b="0"/>
          <wp:wrapNone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v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94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759369</wp:posOffset>
          </wp:positionH>
          <wp:positionV relativeFrom="paragraph">
            <wp:posOffset>730885</wp:posOffset>
          </wp:positionV>
          <wp:extent cx="1060450" cy="823595"/>
          <wp:effectExtent l="0" t="0" r="6350" b="0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f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4E" w:rsidRDefault="00B14D4E">
      <w:r>
        <w:separator/>
      </w:r>
    </w:p>
  </w:footnote>
  <w:footnote w:type="continuationSeparator" w:id="0">
    <w:p w:rsidR="00B14D4E" w:rsidRDefault="00B1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A3" w:rsidRPr="003F7507" w:rsidRDefault="00DC70A3" w:rsidP="003F7507">
    <w:pPr>
      <w:pStyle w:val="Header"/>
      <w:jc w:val="right"/>
      <w:rPr>
        <w:rFonts w:ascii="Verdana" w:hAnsi="Verdana"/>
        <w:b/>
        <w:color w:val="7F7F7F"/>
        <w:sz w:val="22"/>
        <w:szCs w:val="22"/>
      </w:rPr>
    </w:pPr>
    <w:r>
      <w:tab/>
    </w:r>
    <w:r>
      <w:tab/>
    </w:r>
    <w:r w:rsidRPr="003F7507">
      <w:rPr>
        <w:rFonts w:ascii="Verdana" w:hAnsi="Verdana"/>
        <w:b/>
        <w:color w:val="7F7F7F"/>
        <w:sz w:val="22"/>
        <w:szCs w:val="22"/>
      </w:rPr>
      <w:t>T</w:t>
    </w:r>
    <w:r>
      <w:rPr>
        <w:rFonts w:ascii="Verdana" w:hAnsi="Verdana"/>
        <w:b/>
        <w:color w:val="7F7F7F"/>
        <w:sz w:val="22"/>
        <w:szCs w:val="22"/>
      </w:rPr>
      <w:t>LAČOVÁ S</w:t>
    </w:r>
    <w:r w:rsidRPr="003F7507">
      <w:rPr>
        <w:rFonts w:ascii="Verdana" w:hAnsi="Verdana"/>
        <w:b/>
        <w:color w:val="7F7F7F"/>
        <w:sz w:val="22"/>
        <w:szCs w:val="22"/>
      </w:rPr>
      <w:t>PRÁVA</w:t>
    </w:r>
  </w:p>
  <w:p w:rsidR="00081610" w:rsidRPr="00081610" w:rsidRDefault="009036AA" w:rsidP="00F60FE9">
    <w:pPr>
      <w:pStyle w:val="Header"/>
      <w:rPr>
        <w:rFonts w:asciiTheme="minorHAnsi" w:hAnsiTheme="minorHAnsi"/>
        <w:b/>
        <w:sz w:val="22"/>
        <w:szCs w:val="22"/>
      </w:rPr>
    </w:pPr>
    <w:r w:rsidRPr="00081610">
      <w:rPr>
        <w:rFonts w:asciiTheme="minorHAnsi" w:hAnsiTheme="minorHAnsi"/>
        <w:noProof/>
      </w:rPr>
      <w:drawing>
        <wp:inline distT="0" distB="0" distL="0" distR="0">
          <wp:extent cx="856800" cy="662400"/>
          <wp:effectExtent l="0" t="0" r="635" b="4445"/>
          <wp:docPr id="292" name="Picture 292" descr="C:\Users\elena.sklenarova\AppData\Local\Microsoft\Windows\Temporary Internet Files\Content.Word\logo_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sklenarova\AppData\Local\Microsoft\Windows\Temporary Internet Files\Content.Word\logo_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10" w:rsidRPr="00081610" w:rsidRDefault="00081610" w:rsidP="00F60FE9">
    <w:pPr>
      <w:pStyle w:val="Header"/>
      <w:rPr>
        <w:rFonts w:asciiTheme="minorHAnsi" w:hAnsiTheme="minorHAnsi"/>
        <w:b/>
        <w:color w:val="244061" w:themeColor="accent1" w:themeShade="80"/>
        <w:sz w:val="16"/>
        <w:szCs w:val="16"/>
      </w:rPr>
    </w:pPr>
    <w:r w:rsidRPr="00081610">
      <w:rPr>
        <w:rFonts w:asciiTheme="minorHAnsi" w:hAnsiTheme="minorHAnsi"/>
        <w:b/>
        <w:color w:val="244061" w:themeColor="accent1" w:themeShade="80"/>
        <w:sz w:val="16"/>
        <w:szCs w:val="16"/>
      </w:rPr>
      <w:t xml:space="preserve">Tvorba Národnej </w:t>
    </w:r>
  </w:p>
  <w:p w:rsidR="00DC70A3" w:rsidRPr="00081610" w:rsidRDefault="00081610" w:rsidP="00F60FE9">
    <w:pPr>
      <w:pStyle w:val="Header"/>
      <w:rPr>
        <w:rFonts w:asciiTheme="minorHAnsi" w:hAnsiTheme="minorHAnsi"/>
        <w:b/>
        <w:color w:val="244061" w:themeColor="accent1" w:themeShade="80"/>
        <w:sz w:val="16"/>
        <w:szCs w:val="16"/>
      </w:rPr>
    </w:pPr>
    <w:r w:rsidRPr="00081610">
      <w:rPr>
        <w:rFonts w:asciiTheme="minorHAnsi" w:hAnsiTheme="minorHAnsi"/>
        <w:b/>
        <w:color w:val="244061" w:themeColor="accent1" w:themeShade="80"/>
        <w:sz w:val="16"/>
        <w:szCs w:val="16"/>
      </w:rPr>
      <w:t>sústavy kvalifikácií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B58"/>
    <w:multiLevelType w:val="hybridMultilevel"/>
    <w:tmpl w:val="BDE474BA"/>
    <w:lvl w:ilvl="0" w:tplc="D15415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74702A"/>
    <w:multiLevelType w:val="hybridMultilevel"/>
    <w:tmpl w:val="0728C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98D"/>
    <w:multiLevelType w:val="hybridMultilevel"/>
    <w:tmpl w:val="7E32AF6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4D8C"/>
    <w:rsid w:val="00011143"/>
    <w:rsid w:val="00011D1E"/>
    <w:rsid w:val="000160A6"/>
    <w:rsid w:val="00016DBC"/>
    <w:rsid w:val="0002109A"/>
    <w:rsid w:val="000261C3"/>
    <w:rsid w:val="00031D05"/>
    <w:rsid w:val="00034038"/>
    <w:rsid w:val="0003419B"/>
    <w:rsid w:val="00044990"/>
    <w:rsid w:val="00052515"/>
    <w:rsid w:val="00053FF1"/>
    <w:rsid w:val="000575A4"/>
    <w:rsid w:val="00060515"/>
    <w:rsid w:val="00062503"/>
    <w:rsid w:val="0006281D"/>
    <w:rsid w:val="00066517"/>
    <w:rsid w:val="00066A8F"/>
    <w:rsid w:val="00073F69"/>
    <w:rsid w:val="000775CE"/>
    <w:rsid w:val="00080767"/>
    <w:rsid w:val="00081610"/>
    <w:rsid w:val="00083DA7"/>
    <w:rsid w:val="000937FB"/>
    <w:rsid w:val="00093A67"/>
    <w:rsid w:val="000947D8"/>
    <w:rsid w:val="000952FA"/>
    <w:rsid w:val="00097226"/>
    <w:rsid w:val="000B10F5"/>
    <w:rsid w:val="000B1B0F"/>
    <w:rsid w:val="000B2C28"/>
    <w:rsid w:val="000B5FC3"/>
    <w:rsid w:val="000C1A64"/>
    <w:rsid w:val="000C3937"/>
    <w:rsid w:val="000C56E7"/>
    <w:rsid w:val="000D5D4A"/>
    <w:rsid w:val="000E664F"/>
    <w:rsid w:val="000E7F0F"/>
    <w:rsid w:val="000F05A5"/>
    <w:rsid w:val="000F06D9"/>
    <w:rsid w:val="000F370F"/>
    <w:rsid w:val="000F3FEF"/>
    <w:rsid w:val="000F4D03"/>
    <w:rsid w:val="000F6C47"/>
    <w:rsid w:val="00100197"/>
    <w:rsid w:val="00100394"/>
    <w:rsid w:val="00102760"/>
    <w:rsid w:val="00103E62"/>
    <w:rsid w:val="001049C0"/>
    <w:rsid w:val="00105B65"/>
    <w:rsid w:val="00111131"/>
    <w:rsid w:val="0012086A"/>
    <w:rsid w:val="00120D3F"/>
    <w:rsid w:val="00127178"/>
    <w:rsid w:val="00135D1E"/>
    <w:rsid w:val="001407A5"/>
    <w:rsid w:val="00141346"/>
    <w:rsid w:val="00145760"/>
    <w:rsid w:val="00147733"/>
    <w:rsid w:val="00152EE5"/>
    <w:rsid w:val="00154A17"/>
    <w:rsid w:val="00154A92"/>
    <w:rsid w:val="00155F61"/>
    <w:rsid w:val="001576C1"/>
    <w:rsid w:val="00161823"/>
    <w:rsid w:val="00167915"/>
    <w:rsid w:val="0017743C"/>
    <w:rsid w:val="001777F0"/>
    <w:rsid w:val="00177B5F"/>
    <w:rsid w:val="00182E80"/>
    <w:rsid w:val="001838DD"/>
    <w:rsid w:val="00186780"/>
    <w:rsid w:val="00191602"/>
    <w:rsid w:val="00192B8F"/>
    <w:rsid w:val="00192C71"/>
    <w:rsid w:val="00193DC5"/>
    <w:rsid w:val="00194492"/>
    <w:rsid w:val="001969B3"/>
    <w:rsid w:val="00197D97"/>
    <w:rsid w:val="001A0E1A"/>
    <w:rsid w:val="001A1A35"/>
    <w:rsid w:val="001A3026"/>
    <w:rsid w:val="001A75D6"/>
    <w:rsid w:val="001B2136"/>
    <w:rsid w:val="001B3CDF"/>
    <w:rsid w:val="001C56CB"/>
    <w:rsid w:val="001C719A"/>
    <w:rsid w:val="001D0119"/>
    <w:rsid w:val="001D2309"/>
    <w:rsid w:val="001E084A"/>
    <w:rsid w:val="001E169C"/>
    <w:rsid w:val="001E19B5"/>
    <w:rsid w:val="001E2012"/>
    <w:rsid w:val="001E3C35"/>
    <w:rsid w:val="001F0403"/>
    <w:rsid w:val="001F0AD7"/>
    <w:rsid w:val="001F3A41"/>
    <w:rsid w:val="001F53B6"/>
    <w:rsid w:val="0020014F"/>
    <w:rsid w:val="002068E5"/>
    <w:rsid w:val="002070DF"/>
    <w:rsid w:val="00210B0A"/>
    <w:rsid w:val="00213119"/>
    <w:rsid w:val="00216375"/>
    <w:rsid w:val="00222E83"/>
    <w:rsid w:val="00222F35"/>
    <w:rsid w:val="00223978"/>
    <w:rsid w:val="00224827"/>
    <w:rsid w:val="00230EFC"/>
    <w:rsid w:val="00230F11"/>
    <w:rsid w:val="0023211C"/>
    <w:rsid w:val="00242696"/>
    <w:rsid w:val="00243799"/>
    <w:rsid w:val="002508E3"/>
    <w:rsid w:val="00254657"/>
    <w:rsid w:val="00254FC8"/>
    <w:rsid w:val="00257C94"/>
    <w:rsid w:val="00263903"/>
    <w:rsid w:val="00272FD1"/>
    <w:rsid w:val="00273BF5"/>
    <w:rsid w:val="00275726"/>
    <w:rsid w:val="00281427"/>
    <w:rsid w:val="00282B84"/>
    <w:rsid w:val="00286EEC"/>
    <w:rsid w:val="002A1285"/>
    <w:rsid w:val="002A193B"/>
    <w:rsid w:val="002C248F"/>
    <w:rsid w:val="002C33CF"/>
    <w:rsid w:val="002C397E"/>
    <w:rsid w:val="002C4282"/>
    <w:rsid w:val="002C755C"/>
    <w:rsid w:val="002D3D1A"/>
    <w:rsid w:val="002D4273"/>
    <w:rsid w:val="002D6252"/>
    <w:rsid w:val="002D729C"/>
    <w:rsid w:val="002E2862"/>
    <w:rsid w:val="002E5491"/>
    <w:rsid w:val="002E6C4E"/>
    <w:rsid w:val="002F0241"/>
    <w:rsid w:val="002F0364"/>
    <w:rsid w:val="002F3F60"/>
    <w:rsid w:val="002F7383"/>
    <w:rsid w:val="0030155A"/>
    <w:rsid w:val="00301A28"/>
    <w:rsid w:val="003029CF"/>
    <w:rsid w:val="003064A7"/>
    <w:rsid w:val="00306D31"/>
    <w:rsid w:val="003103F9"/>
    <w:rsid w:val="0031316B"/>
    <w:rsid w:val="00313AD8"/>
    <w:rsid w:val="003141C8"/>
    <w:rsid w:val="003153BE"/>
    <w:rsid w:val="0031732B"/>
    <w:rsid w:val="0032186D"/>
    <w:rsid w:val="00326311"/>
    <w:rsid w:val="00330303"/>
    <w:rsid w:val="00334DCB"/>
    <w:rsid w:val="00336ECF"/>
    <w:rsid w:val="00337530"/>
    <w:rsid w:val="003402E6"/>
    <w:rsid w:val="00343563"/>
    <w:rsid w:val="00344DF8"/>
    <w:rsid w:val="003517A3"/>
    <w:rsid w:val="0035309C"/>
    <w:rsid w:val="00360E22"/>
    <w:rsid w:val="0036150D"/>
    <w:rsid w:val="0036166E"/>
    <w:rsid w:val="00363972"/>
    <w:rsid w:val="00364704"/>
    <w:rsid w:val="0036470F"/>
    <w:rsid w:val="00375D51"/>
    <w:rsid w:val="003808B7"/>
    <w:rsid w:val="003860CE"/>
    <w:rsid w:val="003A07D5"/>
    <w:rsid w:val="003A4344"/>
    <w:rsid w:val="003A4617"/>
    <w:rsid w:val="003A5E30"/>
    <w:rsid w:val="003A70B6"/>
    <w:rsid w:val="003B43F9"/>
    <w:rsid w:val="003B6693"/>
    <w:rsid w:val="003B6ED2"/>
    <w:rsid w:val="003B74D7"/>
    <w:rsid w:val="003B7839"/>
    <w:rsid w:val="003B795D"/>
    <w:rsid w:val="003C2EA3"/>
    <w:rsid w:val="003D1103"/>
    <w:rsid w:val="003D673A"/>
    <w:rsid w:val="003E2EDE"/>
    <w:rsid w:val="003E32E1"/>
    <w:rsid w:val="003F262A"/>
    <w:rsid w:val="003F2864"/>
    <w:rsid w:val="003F2F4B"/>
    <w:rsid w:val="003F3D65"/>
    <w:rsid w:val="003F4AB3"/>
    <w:rsid w:val="003F573D"/>
    <w:rsid w:val="003F6805"/>
    <w:rsid w:val="003F7507"/>
    <w:rsid w:val="004017AA"/>
    <w:rsid w:val="00405AFC"/>
    <w:rsid w:val="004142F5"/>
    <w:rsid w:val="0041714C"/>
    <w:rsid w:val="00417E5E"/>
    <w:rsid w:val="00422F33"/>
    <w:rsid w:val="0043042E"/>
    <w:rsid w:val="0043351F"/>
    <w:rsid w:val="004352CD"/>
    <w:rsid w:val="004414D1"/>
    <w:rsid w:val="00442012"/>
    <w:rsid w:val="00445181"/>
    <w:rsid w:val="00445827"/>
    <w:rsid w:val="00450F2E"/>
    <w:rsid w:val="00451183"/>
    <w:rsid w:val="004536F4"/>
    <w:rsid w:val="00456032"/>
    <w:rsid w:val="004571CA"/>
    <w:rsid w:val="0045721F"/>
    <w:rsid w:val="00462C5B"/>
    <w:rsid w:val="004634E2"/>
    <w:rsid w:val="00465708"/>
    <w:rsid w:val="004742F8"/>
    <w:rsid w:val="0047555E"/>
    <w:rsid w:val="00475E8A"/>
    <w:rsid w:val="00476181"/>
    <w:rsid w:val="00476E0D"/>
    <w:rsid w:val="00481539"/>
    <w:rsid w:val="00481F5D"/>
    <w:rsid w:val="00493634"/>
    <w:rsid w:val="00495898"/>
    <w:rsid w:val="00496438"/>
    <w:rsid w:val="004A06BF"/>
    <w:rsid w:val="004A3882"/>
    <w:rsid w:val="004A46B5"/>
    <w:rsid w:val="004A4C6E"/>
    <w:rsid w:val="004A5C95"/>
    <w:rsid w:val="004A6474"/>
    <w:rsid w:val="004B18EA"/>
    <w:rsid w:val="004B3189"/>
    <w:rsid w:val="004B65FC"/>
    <w:rsid w:val="004C1029"/>
    <w:rsid w:val="004C29FC"/>
    <w:rsid w:val="004C32FC"/>
    <w:rsid w:val="004C42D9"/>
    <w:rsid w:val="004C44A3"/>
    <w:rsid w:val="004D05D1"/>
    <w:rsid w:val="004D1688"/>
    <w:rsid w:val="004D3A2B"/>
    <w:rsid w:val="004E4DB4"/>
    <w:rsid w:val="004E552D"/>
    <w:rsid w:val="004E6B4C"/>
    <w:rsid w:val="004E736F"/>
    <w:rsid w:val="004F2794"/>
    <w:rsid w:val="004F3A0E"/>
    <w:rsid w:val="004F7F1F"/>
    <w:rsid w:val="00502690"/>
    <w:rsid w:val="005033A7"/>
    <w:rsid w:val="00506D3B"/>
    <w:rsid w:val="0051338C"/>
    <w:rsid w:val="00515B85"/>
    <w:rsid w:val="005175A0"/>
    <w:rsid w:val="00520E8F"/>
    <w:rsid w:val="00521F21"/>
    <w:rsid w:val="0052502E"/>
    <w:rsid w:val="00525FA7"/>
    <w:rsid w:val="00526719"/>
    <w:rsid w:val="00537B89"/>
    <w:rsid w:val="005416E5"/>
    <w:rsid w:val="00541F12"/>
    <w:rsid w:val="00544569"/>
    <w:rsid w:val="00544812"/>
    <w:rsid w:val="0054664B"/>
    <w:rsid w:val="00547BE1"/>
    <w:rsid w:val="00554F42"/>
    <w:rsid w:val="00561722"/>
    <w:rsid w:val="00563EC4"/>
    <w:rsid w:val="00563EEA"/>
    <w:rsid w:val="00564A3B"/>
    <w:rsid w:val="00566F00"/>
    <w:rsid w:val="00567AB3"/>
    <w:rsid w:val="005700FC"/>
    <w:rsid w:val="0057025B"/>
    <w:rsid w:val="00570573"/>
    <w:rsid w:val="00571D12"/>
    <w:rsid w:val="005728BB"/>
    <w:rsid w:val="005761A2"/>
    <w:rsid w:val="0057789C"/>
    <w:rsid w:val="00584768"/>
    <w:rsid w:val="00584780"/>
    <w:rsid w:val="00587E13"/>
    <w:rsid w:val="005906BA"/>
    <w:rsid w:val="00591827"/>
    <w:rsid w:val="00593428"/>
    <w:rsid w:val="00593A2A"/>
    <w:rsid w:val="00596BD8"/>
    <w:rsid w:val="005A44F6"/>
    <w:rsid w:val="005A57B0"/>
    <w:rsid w:val="005A7789"/>
    <w:rsid w:val="005B0474"/>
    <w:rsid w:val="005B793A"/>
    <w:rsid w:val="005C34FC"/>
    <w:rsid w:val="005D147A"/>
    <w:rsid w:val="005D420B"/>
    <w:rsid w:val="005D480C"/>
    <w:rsid w:val="005E2025"/>
    <w:rsid w:val="005E6006"/>
    <w:rsid w:val="005E6458"/>
    <w:rsid w:val="005E7602"/>
    <w:rsid w:val="005F196B"/>
    <w:rsid w:val="00607E0F"/>
    <w:rsid w:val="006125F4"/>
    <w:rsid w:val="00614D0B"/>
    <w:rsid w:val="00615BDC"/>
    <w:rsid w:val="00616C13"/>
    <w:rsid w:val="00622C35"/>
    <w:rsid w:val="0062452A"/>
    <w:rsid w:val="00625E7E"/>
    <w:rsid w:val="00627377"/>
    <w:rsid w:val="006328CF"/>
    <w:rsid w:val="00634EB9"/>
    <w:rsid w:val="006359C2"/>
    <w:rsid w:val="00640BD2"/>
    <w:rsid w:val="00643DE0"/>
    <w:rsid w:val="00645EA0"/>
    <w:rsid w:val="00651539"/>
    <w:rsid w:val="006532AF"/>
    <w:rsid w:val="0066170F"/>
    <w:rsid w:val="0066272C"/>
    <w:rsid w:val="006628F6"/>
    <w:rsid w:val="00662C18"/>
    <w:rsid w:val="006702DB"/>
    <w:rsid w:val="00670AEC"/>
    <w:rsid w:val="0067196B"/>
    <w:rsid w:val="00672114"/>
    <w:rsid w:val="00675E40"/>
    <w:rsid w:val="006761F0"/>
    <w:rsid w:val="006767EC"/>
    <w:rsid w:val="00687CE0"/>
    <w:rsid w:val="0069179A"/>
    <w:rsid w:val="0069315B"/>
    <w:rsid w:val="0069604A"/>
    <w:rsid w:val="00697094"/>
    <w:rsid w:val="006A189A"/>
    <w:rsid w:val="006A2D59"/>
    <w:rsid w:val="006A3FE8"/>
    <w:rsid w:val="006A5F05"/>
    <w:rsid w:val="006B7F3A"/>
    <w:rsid w:val="006C2A99"/>
    <w:rsid w:val="006C4904"/>
    <w:rsid w:val="006C553C"/>
    <w:rsid w:val="006C6171"/>
    <w:rsid w:val="006D0980"/>
    <w:rsid w:val="006D1E3C"/>
    <w:rsid w:val="006D2266"/>
    <w:rsid w:val="006D248D"/>
    <w:rsid w:val="006D4FBA"/>
    <w:rsid w:val="006D5FF9"/>
    <w:rsid w:val="006D7BAD"/>
    <w:rsid w:val="006E601C"/>
    <w:rsid w:val="006E742D"/>
    <w:rsid w:val="006F06D7"/>
    <w:rsid w:val="006F18ED"/>
    <w:rsid w:val="006F2447"/>
    <w:rsid w:val="006F313E"/>
    <w:rsid w:val="006F4A36"/>
    <w:rsid w:val="006F740A"/>
    <w:rsid w:val="006F74B7"/>
    <w:rsid w:val="007011ED"/>
    <w:rsid w:val="007014FD"/>
    <w:rsid w:val="007029F9"/>
    <w:rsid w:val="007048A8"/>
    <w:rsid w:val="00705D00"/>
    <w:rsid w:val="00713C4F"/>
    <w:rsid w:val="00715239"/>
    <w:rsid w:val="0071571E"/>
    <w:rsid w:val="0071702D"/>
    <w:rsid w:val="007214B2"/>
    <w:rsid w:val="007249A2"/>
    <w:rsid w:val="00727EAA"/>
    <w:rsid w:val="00733E7E"/>
    <w:rsid w:val="007341FA"/>
    <w:rsid w:val="00737CE8"/>
    <w:rsid w:val="00743E1B"/>
    <w:rsid w:val="00745DEB"/>
    <w:rsid w:val="0074767D"/>
    <w:rsid w:val="007479F7"/>
    <w:rsid w:val="00750708"/>
    <w:rsid w:val="00753EB6"/>
    <w:rsid w:val="00754095"/>
    <w:rsid w:val="00755426"/>
    <w:rsid w:val="00756642"/>
    <w:rsid w:val="007603D7"/>
    <w:rsid w:val="00761591"/>
    <w:rsid w:val="00766196"/>
    <w:rsid w:val="00766760"/>
    <w:rsid w:val="00771884"/>
    <w:rsid w:val="00773F87"/>
    <w:rsid w:val="00774E34"/>
    <w:rsid w:val="00776746"/>
    <w:rsid w:val="00777674"/>
    <w:rsid w:val="007778D2"/>
    <w:rsid w:val="00781062"/>
    <w:rsid w:val="00782705"/>
    <w:rsid w:val="0078307B"/>
    <w:rsid w:val="00784D1E"/>
    <w:rsid w:val="007911B9"/>
    <w:rsid w:val="00791B67"/>
    <w:rsid w:val="00793C73"/>
    <w:rsid w:val="00795F9A"/>
    <w:rsid w:val="007A5183"/>
    <w:rsid w:val="007A56A4"/>
    <w:rsid w:val="007A69A2"/>
    <w:rsid w:val="007A6C6D"/>
    <w:rsid w:val="007B09D2"/>
    <w:rsid w:val="007B1F70"/>
    <w:rsid w:val="007B455C"/>
    <w:rsid w:val="007C0668"/>
    <w:rsid w:val="007C156C"/>
    <w:rsid w:val="007C28A9"/>
    <w:rsid w:val="007C4661"/>
    <w:rsid w:val="007C4CB6"/>
    <w:rsid w:val="007D4EC7"/>
    <w:rsid w:val="007D66B8"/>
    <w:rsid w:val="007E032E"/>
    <w:rsid w:val="007E086A"/>
    <w:rsid w:val="007E198E"/>
    <w:rsid w:val="007E2184"/>
    <w:rsid w:val="007E3FEE"/>
    <w:rsid w:val="007E4CA1"/>
    <w:rsid w:val="007E5749"/>
    <w:rsid w:val="007E77E2"/>
    <w:rsid w:val="007E7E23"/>
    <w:rsid w:val="007F2544"/>
    <w:rsid w:val="007F67B0"/>
    <w:rsid w:val="007F7EC0"/>
    <w:rsid w:val="00802B74"/>
    <w:rsid w:val="00810DB6"/>
    <w:rsid w:val="00815E1B"/>
    <w:rsid w:val="00822049"/>
    <w:rsid w:val="0082314B"/>
    <w:rsid w:val="0082569E"/>
    <w:rsid w:val="00830568"/>
    <w:rsid w:val="008311F9"/>
    <w:rsid w:val="00833BA3"/>
    <w:rsid w:val="008365A0"/>
    <w:rsid w:val="00836BE7"/>
    <w:rsid w:val="00845AC0"/>
    <w:rsid w:val="00850BF4"/>
    <w:rsid w:val="0085436A"/>
    <w:rsid w:val="00855982"/>
    <w:rsid w:val="00862A25"/>
    <w:rsid w:val="00866941"/>
    <w:rsid w:val="0086794B"/>
    <w:rsid w:val="008679C3"/>
    <w:rsid w:val="008721EF"/>
    <w:rsid w:val="00872602"/>
    <w:rsid w:val="00875783"/>
    <w:rsid w:val="008859E9"/>
    <w:rsid w:val="008861C1"/>
    <w:rsid w:val="00895D50"/>
    <w:rsid w:val="008A5612"/>
    <w:rsid w:val="008B11CB"/>
    <w:rsid w:val="008B3764"/>
    <w:rsid w:val="008B3864"/>
    <w:rsid w:val="008C09C1"/>
    <w:rsid w:val="008C21BE"/>
    <w:rsid w:val="008C5B8A"/>
    <w:rsid w:val="008C5C4D"/>
    <w:rsid w:val="008C6309"/>
    <w:rsid w:val="008D438A"/>
    <w:rsid w:val="008D54F6"/>
    <w:rsid w:val="008D66E1"/>
    <w:rsid w:val="008F218F"/>
    <w:rsid w:val="008F4ABF"/>
    <w:rsid w:val="00901ABA"/>
    <w:rsid w:val="009025FC"/>
    <w:rsid w:val="0090261B"/>
    <w:rsid w:val="009036AA"/>
    <w:rsid w:val="0090581A"/>
    <w:rsid w:val="00906951"/>
    <w:rsid w:val="0090790F"/>
    <w:rsid w:val="00907BFF"/>
    <w:rsid w:val="009101E4"/>
    <w:rsid w:val="009240CB"/>
    <w:rsid w:val="00924446"/>
    <w:rsid w:val="009269BA"/>
    <w:rsid w:val="00927401"/>
    <w:rsid w:val="00930583"/>
    <w:rsid w:val="009313E9"/>
    <w:rsid w:val="00931BEB"/>
    <w:rsid w:val="009322DC"/>
    <w:rsid w:val="00942AB9"/>
    <w:rsid w:val="0095074D"/>
    <w:rsid w:val="00950AE0"/>
    <w:rsid w:val="009562E2"/>
    <w:rsid w:val="00961ED8"/>
    <w:rsid w:val="009663A4"/>
    <w:rsid w:val="00967F10"/>
    <w:rsid w:val="009703C3"/>
    <w:rsid w:val="00975AB8"/>
    <w:rsid w:val="0098452D"/>
    <w:rsid w:val="009876CD"/>
    <w:rsid w:val="00996AB1"/>
    <w:rsid w:val="009A1410"/>
    <w:rsid w:val="009A2C55"/>
    <w:rsid w:val="009A37B8"/>
    <w:rsid w:val="009A4BAA"/>
    <w:rsid w:val="009B06AE"/>
    <w:rsid w:val="009B7DCC"/>
    <w:rsid w:val="009C5015"/>
    <w:rsid w:val="009D0954"/>
    <w:rsid w:val="009D15D0"/>
    <w:rsid w:val="009D23FB"/>
    <w:rsid w:val="009D7EE6"/>
    <w:rsid w:val="009E1776"/>
    <w:rsid w:val="009E2F0E"/>
    <w:rsid w:val="009E50BF"/>
    <w:rsid w:val="009E6EA6"/>
    <w:rsid w:val="00A02EC6"/>
    <w:rsid w:val="00A0369B"/>
    <w:rsid w:val="00A04250"/>
    <w:rsid w:val="00A047E3"/>
    <w:rsid w:val="00A067B5"/>
    <w:rsid w:val="00A104FD"/>
    <w:rsid w:val="00A218B3"/>
    <w:rsid w:val="00A21A42"/>
    <w:rsid w:val="00A2269D"/>
    <w:rsid w:val="00A23AAA"/>
    <w:rsid w:val="00A25564"/>
    <w:rsid w:val="00A268B5"/>
    <w:rsid w:val="00A34A24"/>
    <w:rsid w:val="00A35461"/>
    <w:rsid w:val="00A41D51"/>
    <w:rsid w:val="00A41FC5"/>
    <w:rsid w:val="00A42CD5"/>
    <w:rsid w:val="00A46370"/>
    <w:rsid w:val="00A5136C"/>
    <w:rsid w:val="00A53BB2"/>
    <w:rsid w:val="00A53D4B"/>
    <w:rsid w:val="00A62F6D"/>
    <w:rsid w:val="00A6342B"/>
    <w:rsid w:val="00A669AC"/>
    <w:rsid w:val="00A7075A"/>
    <w:rsid w:val="00A73098"/>
    <w:rsid w:val="00A76F25"/>
    <w:rsid w:val="00A77A09"/>
    <w:rsid w:val="00A77A58"/>
    <w:rsid w:val="00A87E9E"/>
    <w:rsid w:val="00A943F9"/>
    <w:rsid w:val="00A9691C"/>
    <w:rsid w:val="00AA16A1"/>
    <w:rsid w:val="00AA5635"/>
    <w:rsid w:val="00AA5A1E"/>
    <w:rsid w:val="00AA5D7A"/>
    <w:rsid w:val="00AA6A90"/>
    <w:rsid w:val="00AB046B"/>
    <w:rsid w:val="00AB2B32"/>
    <w:rsid w:val="00AB393F"/>
    <w:rsid w:val="00AB6910"/>
    <w:rsid w:val="00AC2394"/>
    <w:rsid w:val="00AC5352"/>
    <w:rsid w:val="00AC6BE1"/>
    <w:rsid w:val="00AC7A4E"/>
    <w:rsid w:val="00AD2C9C"/>
    <w:rsid w:val="00AD56FF"/>
    <w:rsid w:val="00AD6913"/>
    <w:rsid w:val="00AD6D6A"/>
    <w:rsid w:val="00AD779C"/>
    <w:rsid w:val="00AE2056"/>
    <w:rsid w:val="00AE4EF4"/>
    <w:rsid w:val="00AF0AF1"/>
    <w:rsid w:val="00AF3D6F"/>
    <w:rsid w:val="00AF662A"/>
    <w:rsid w:val="00AF7D23"/>
    <w:rsid w:val="00B01BF7"/>
    <w:rsid w:val="00B04212"/>
    <w:rsid w:val="00B06A06"/>
    <w:rsid w:val="00B06A08"/>
    <w:rsid w:val="00B14D4E"/>
    <w:rsid w:val="00B249B9"/>
    <w:rsid w:val="00B273E9"/>
    <w:rsid w:val="00B27EBC"/>
    <w:rsid w:val="00B32ECB"/>
    <w:rsid w:val="00B35F8A"/>
    <w:rsid w:val="00B36975"/>
    <w:rsid w:val="00B3795F"/>
    <w:rsid w:val="00B40BFE"/>
    <w:rsid w:val="00B46059"/>
    <w:rsid w:val="00B52B9B"/>
    <w:rsid w:val="00B57B41"/>
    <w:rsid w:val="00B6157C"/>
    <w:rsid w:val="00B61F2B"/>
    <w:rsid w:val="00B6331A"/>
    <w:rsid w:val="00B679A3"/>
    <w:rsid w:val="00B71A62"/>
    <w:rsid w:val="00B74FE9"/>
    <w:rsid w:val="00B80BE4"/>
    <w:rsid w:val="00B82536"/>
    <w:rsid w:val="00B84E2C"/>
    <w:rsid w:val="00B858EB"/>
    <w:rsid w:val="00B867BD"/>
    <w:rsid w:val="00B86B11"/>
    <w:rsid w:val="00B925AC"/>
    <w:rsid w:val="00B93799"/>
    <w:rsid w:val="00B950A5"/>
    <w:rsid w:val="00BA3C60"/>
    <w:rsid w:val="00BA466A"/>
    <w:rsid w:val="00BA5CA7"/>
    <w:rsid w:val="00BB5112"/>
    <w:rsid w:val="00BC22A4"/>
    <w:rsid w:val="00BC4271"/>
    <w:rsid w:val="00BC6F71"/>
    <w:rsid w:val="00BD5CB1"/>
    <w:rsid w:val="00BD6018"/>
    <w:rsid w:val="00BE0908"/>
    <w:rsid w:val="00BE3D37"/>
    <w:rsid w:val="00BF2A36"/>
    <w:rsid w:val="00BF538A"/>
    <w:rsid w:val="00BF5600"/>
    <w:rsid w:val="00BF596E"/>
    <w:rsid w:val="00C021C8"/>
    <w:rsid w:val="00C02AB6"/>
    <w:rsid w:val="00C03A7E"/>
    <w:rsid w:val="00C04C8A"/>
    <w:rsid w:val="00C05FFF"/>
    <w:rsid w:val="00C10489"/>
    <w:rsid w:val="00C15160"/>
    <w:rsid w:val="00C16739"/>
    <w:rsid w:val="00C17FB9"/>
    <w:rsid w:val="00C33612"/>
    <w:rsid w:val="00C44116"/>
    <w:rsid w:val="00C46D02"/>
    <w:rsid w:val="00C552D2"/>
    <w:rsid w:val="00C60B02"/>
    <w:rsid w:val="00C618F6"/>
    <w:rsid w:val="00C63C83"/>
    <w:rsid w:val="00C65C09"/>
    <w:rsid w:val="00C70530"/>
    <w:rsid w:val="00C744FD"/>
    <w:rsid w:val="00C76950"/>
    <w:rsid w:val="00C80F53"/>
    <w:rsid w:val="00C80F71"/>
    <w:rsid w:val="00C90F30"/>
    <w:rsid w:val="00C9733C"/>
    <w:rsid w:val="00CA0925"/>
    <w:rsid w:val="00CA2347"/>
    <w:rsid w:val="00CA2B37"/>
    <w:rsid w:val="00CA55EF"/>
    <w:rsid w:val="00CA7C76"/>
    <w:rsid w:val="00CB07C6"/>
    <w:rsid w:val="00CB21B5"/>
    <w:rsid w:val="00CB2CB7"/>
    <w:rsid w:val="00CB441B"/>
    <w:rsid w:val="00CC06C1"/>
    <w:rsid w:val="00CC117F"/>
    <w:rsid w:val="00CC1B06"/>
    <w:rsid w:val="00CC40A7"/>
    <w:rsid w:val="00CC6AD4"/>
    <w:rsid w:val="00CD0C98"/>
    <w:rsid w:val="00CD6D77"/>
    <w:rsid w:val="00CE0244"/>
    <w:rsid w:val="00CE22B6"/>
    <w:rsid w:val="00CE3774"/>
    <w:rsid w:val="00CF30C9"/>
    <w:rsid w:val="00CF310D"/>
    <w:rsid w:val="00CF46D0"/>
    <w:rsid w:val="00CF7283"/>
    <w:rsid w:val="00D050B5"/>
    <w:rsid w:val="00D10495"/>
    <w:rsid w:val="00D107DB"/>
    <w:rsid w:val="00D1667B"/>
    <w:rsid w:val="00D1713E"/>
    <w:rsid w:val="00D20515"/>
    <w:rsid w:val="00D22C2E"/>
    <w:rsid w:val="00D23F65"/>
    <w:rsid w:val="00D253A0"/>
    <w:rsid w:val="00D30B71"/>
    <w:rsid w:val="00D342B1"/>
    <w:rsid w:val="00D36544"/>
    <w:rsid w:val="00D4106D"/>
    <w:rsid w:val="00D43E0D"/>
    <w:rsid w:val="00D47BAA"/>
    <w:rsid w:val="00D5503A"/>
    <w:rsid w:val="00D55CC5"/>
    <w:rsid w:val="00D569CB"/>
    <w:rsid w:val="00D60FBF"/>
    <w:rsid w:val="00D62FA9"/>
    <w:rsid w:val="00D67E05"/>
    <w:rsid w:val="00D71380"/>
    <w:rsid w:val="00D82C85"/>
    <w:rsid w:val="00D8451E"/>
    <w:rsid w:val="00D85668"/>
    <w:rsid w:val="00D87BE4"/>
    <w:rsid w:val="00D91781"/>
    <w:rsid w:val="00D966F3"/>
    <w:rsid w:val="00DA0149"/>
    <w:rsid w:val="00DB4A6F"/>
    <w:rsid w:val="00DC1465"/>
    <w:rsid w:val="00DC5C80"/>
    <w:rsid w:val="00DC70A3"/>
    <w:rsid w:val="00DD1870"/>
    <w:rsid w:val="00DD209F"/>
    <w:rsid w:val="00DD376F"/>
    <w:rsid w:val="00DD6DB5"/>
    <w:rsid w:val="00DE2819"/>
    <w:rsid w:val="00DE77FB"/>
    <w:rsid w:val="00DF2080"/>
    <w:rsid w:val="00DF2279"/>
    <w:rsid w:val="00DF5B09"/>
    <w:rsid w:val="00E039CF"/>
    <w:rsid w:val="00E046F0"/>
    <w:rsid w:val="00E100B4"/>
    <w:rsid w:val="00E15478"/>
    <w:rsid w:val="00E1621E"/>
    <w:rsid w:val="00E22EA4"/>
    <w:rsid w:val="00E23301"/>
    <w:rsid w:val="00E2343E"/>
    <w:rsid w:val="00E25896"/>
    <w:rsid w:val="00E27397"/>
    <w:rsid w:val="00E31208"/>
    <w:rsid w:val="00E3123E"/>
    <w:rsid w:val="00E3277F"/>
    <w:rsid w:val="00E32D5C"/>
    <w:rsid w:val="00E32F62"/>
    <w:rsid w:val="00E34F13"/>
    <w:rsid w:val="00E369DF"/>
    <w:rsid w:val="00E42638"/>
    <w:rsid w:val="00E43AED"/>
    <w:rsid w:val="00E440AE"/>
    <w:rsid w:val="00E45E10"/>
    <w:rsid w:val="00E64E9F"/>
    <w:rsid w:val="00E706E5"/>
    <w:rsid w:val="00E714E2"/>
    <w:rsid w:val="00E73BC3"/>
    <w:rsid w:val="00E76588"/>
    <w:rsid w:val="00E846AD"/>
    <w:rsid w:val="00E85618"/>
    <w:rsid w:val="00E8705A"/>
    <w:rsid w:val="00E91EF9"/>
    <w:rsid w:val="00E9200A"/>
    <w:rsid w:val="00E9730E"/>
    <w:rsid w:val="00E97F20"/>
    <w:rsid w:val="00EA1388"/>
    <w:rsid w:val="00EA35F6"/>
    <w:rsid w:val="00EA6599"/>
    <w:rsid w:val="00EA71AE"/>
    <w:rsid w:val="00EB2B79"/>
    <w:rsid w:val="00EB3EFD"/>
    <w:rsid w:val="00EB651C"/>
    <w:rsid w:val="00EC215B"/>
    <w:rsid w:val="00EC2581"/>
    <w:rsid w:val="00EC5C93"/>
    <w:rsid w:val="00EC6586"/>
    <w:rsid w:val="00EC6DC9"/>
    <w:rsid w:val="00ED24C3"/>
    <w:rsid w:val="00ED2C29"/>
    <w:rsid w:val="00ED30AB"/>
    <w:rsid w:val="00ED3DEB"/>
    <w:rsid w:val="00ED4511"/>
    <w:rsid w:val="00ED6222"/>
    <w:rsid w:val="00EE0ABC"/>
    <w:rsid w:val="00EE12E0"/>
    <w:rsid w:val="00EE17E1"/>
    <w:rsid w:val="00EE246F"/>
    <w:rsid w:val="00EE5CC7"/>
    <w:rsid w:val="00EF3B51"/>
    <w:rsid w:val="00EF4CF4"/>
    <w:rsid w:val="00EF5DBF"/>
    <w:rsid w:val="00EF7E24"/>
    <w:rsid w:val="00F00E0D"/>
    <w:rsid w:val="00F04CF6"/>
    <w:rsid w:val="00F06221"/>
    <w:rsid w:val="00F1042B"/>
    <w:rsid w:val="00F111D5"/>
    <w:rsid w:val="00F114AB"/>
    <w:rsid w:val="00F124ED"/>
    <w:rsid w:val="00F12ABD"/>
    <w:rsid w:val="00F13A86"/>
    <w:rsid w:val="00F14001"/>
    <w:rsid w:val="00F14081"/>
    <w:rsid w:val="00F14A4E"/>
    <w:rsid w:val="00F14B3F"/>
    <w:rsid w:val="00F15DCB"/>
    <w:rsid w:val="00F16081"/>
    <w:rsid w:val="00F1759C"/>
    <w:rsid w:val="00F17B27"/>
    <w:rsid w:val="00F17C18"/>
    <w:rsid w:val="00F207C5"/>
    <w:rsid w:val="00F25C32"/>
    <w:rsid w:val="00F31053"/>
    <w:rsid w:val="00F40907"/>
    <w:rsid w:val="00F40E25"/>
    <w:rsid w:val="00F425D5"/>
    <w:rsid w:val="00F45FF3"/>
    <w:rsid w:val="00F473AA"/>
    <w:rsid w:val="00F51AE8"/>
    <w:rsid w:val="00F53E8B"/>
    <w:rsid w:val="00F55E80"/>
    <w:rsid w:val="00F60962"/>
    <w:rsid w:val="00F60B08"/>
    <w:rsid w:val="00F60FE9"/>
    <w:rsid w:val="00F61215"/>
    <w:rsid w:val="00F648A8"/>
    <w:rsid w:val="00F76B9E"/>
    <w:rsid w:val="00F811E7"/>
    <w:rsid w:val="00F85328"/>
    <w:rsid w:val="00F86869"/>
    <w:rsid w:val="00F87144"/>
    <w:rsid w:val="00F87314"/>
    <w:rsid w:val="00F900FC"/>
    <w:rsid w:val="00F940CC"/>
    <w:rsid w:val="00F94372"/>
    <w:rsid w:val="00F94DB1"/>
    <w:rsid w:val="00F96FE4"/>
    <w:rsid w:val="00FA0094"/>
    <w:rsid w:val="00FA2E4D"/>
    <w:rsid w:val="00FA7A96"/>
    <w:rsid w:val="00FA7E60"/>
    <w:rsid w:val="00FB347C"/>
    <w:rsid w:val="00FB375E"/>
    <w:rsid w:val="00FD06A3"/>
    <w:rsid w:val="00FD0BF0"/>
    <w:rsid w:val="00FD58FB"/>
    <w:rsid w:val="00FF1A0B"/>
    <w:rsid w:val="00FF1FC1"/>
    <w:rsid w:val="00FF43B1"/>
    <w:rsid w:val="00FF700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71CE70-3021-4977-8201-510CD27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2D"/>
    <w:rPr>
      <w:sz w:val="24"/>
      <w:szCs w:val="24"/>
      <w:lang w:val="sk-SK" w:eastAsia="sk-SK"/>
    </w:rPr>
  </w:style>
  <w:style w:type="paragraph" w:styleId="Heading1">
    <w:name w:val="heading 1"/>
    <w:basedOn w:val="Normal"/>
    <w:link w:val="Heading1Char"/>
    <w:uiPriority w:val="99"/>
    <w:qFormat/>
    <w:rsid w:val="003F7507"/>
    <w:pPr>
      <w:spacing w:before="100" w:beforeAutospacing="1" w:after="100" w:afterAutospacing="1"/>
      <w:outlineLvl w:val="0"/>
    </w:pPr>
    <w:rPr>
      <w:b/>
      <w:bCs/>
      <w:color w:val="06A16C"/>
      <w:kern w:val="36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507"/>
    <w:rPr>
      <w:rFonts w:cs="Times New Roman"/>
      <w:b/>
      <w:bCs/>
      <w:color w:val="06A16C"/>
      <w:kern w:val="36"/>
      <w:sz w:val="17"/>
      <w:szCs w:val="17"/>
    </w:rPr>
  </w:style>
  <w:style w:type="paragraph" w:styleId="NormalWeb">
    <w:name w:val="Normal (Web)"/>
    <w:basedOn w:val="Normal"/>
    <w:uiPriority w:val="99"/>
    <w:rsid w:val="003808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A5A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189"/>
    <w:rPr>
      <w:rFonts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189"/>
    <w:rPr>
      <w:rFonts w:cs="Times New Roman"/>
      <w:sz w:val="24"/>
      <w:szCs w:val="24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rsid w:val="00743E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3189"/>
    <w:rPr>
      <w:rFonts w:cs="Times New Roman"/>
      <w:sz w:val="20"/>
      <w:szCs w:val="20"/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rsid w:val="00743E1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83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89"/>
    <w:rPr>
      <w:rFonts w:cs="Times New Roman"/>
      <w:sz w:val="2"/>
      <w:lang w:val="sk-SK" w:eastAsia="sk-SK"/>
    </w:rPr>
  </w:style>
  <w:style w:type="character" w:customStyle="1" w:styleId="ra">
    <w:name w:val="ra"/>
    <w:basedOn w:val="DefaultParagraphFont"/>
    <w:uiPriority w:val="99"/>
    <w:rsid w:val="00F60FE9"/>
    <w:rPr>
      <w:rFonts w:cs="Times New Roman"/>
    </w:rPr>
  </w:style>
  <w:style w:type="character" w:styleId="Strong">
    <w:name w:val="Strong"/>
    <w:basedOn w:val="DefaultParagraphFont"/>
    <w:uiPriority w:val="22"/>
    <w:qFormat/>
    <w:rsid w:val="00F06221"/>
    <w:rPr>
      <w:rFonts w:cs="Times New Roman"/>
      <w:b/>
      <w:bCs/>
    </w:rPr>
  </w:style>
  <w:style w:type="character" w:customStyle="1" w:styleId="longtext1">
    <w:name w:val="long_text1"/>
    <w:basedOn w:val="DefaultParagraphFont"/>
    <w:uiPriority w:val="99"/>
    <w:rsid w:val="00AB6910"/>
    <w:rPr>
      <w:rFonts w:cs="Times New Roman"/>
      <w:sz w:val="20"/>
      <w:szCs w:val="20"/>
    </w:rPr>
  </w:style>
  <w:style w:type="character" w:customStyle="1" w:styleId="mediumtext1">
    <w:name w:val="medium_text1"/>
    <w:basedOn w:val="DefaultParagraphFont"/>
    <w:uiPriority w:val="99"/>
    <w:rsid w:val="00B6157C"/>
    <w:rPr>
      <w:rFonts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47"/>
    <w:rPr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47"/>
    <w:rPr>
      <w:b/>
      <w:bCs/>
      <w:sz w:val="20"/>
      <w:szCs w:val="20"/>
      <w:lang w:val="sk-SK" w:eastAsia="sk-SK"/>
    </w:rPr>
  </w:style>
  <w:style w:type="character" w:styleId="Emphasis">
    <w:name w:val="Emphasis"/>
    <w:basedOn w:val="DefaultParagraphFont"/>
    <w:uiPriority w:val="20"/>
    <w:qFormat/>
    <w:locked/>
    <w:rsid w:val="0043351F"/>
    <w:rPr>
      <w:b/>
      <w:bCs/>
      <w:i w:val="0"/>
      <w:iCs w:val="0"/>
    </w:rPr>
  </w:style>
  <w:style w:type="paragraph" w:customStyle="1" w:styleId="Pa5">
    <w:name w:val="Pa5"/>
    <w:basedOn w:val="Normal"/>
    <w:next w:val="Normal"/>
    <w:uiPriority w:val="99"/>
    <w:rsid w:val="00B27EBC"/>
    <w:pPr>
      <w:autoSpaceDE w:val="0"/>
      <w:autoSpaceDN w:val="0"/>
      <w:adjustRightInd w:val="0"/>
      <w:spacing w:line="201" w:lineRule="atLeast"/>
    </w:pPr>
    <w:rPr>
      <w:rFonts w:ascii="Myriad Pro Cond" w:hAnsi="Myriad Pro Cond"/>
      <w:lang w:val="en-US" w:eastAsia="en-US"/>
    </w:rPr>
  </w:style>
  <w:style w:type="character" w:customStyle="1" w:styleId="hps">
    <w:name w:val="hps"/>
    <w:basedOn w:val="DefaultParagraphFont"/>
    <w:rsid w:val="007C4CB6"/>
  </w:style>
  <w:style w:type="character" w:customStyle="1" w:styleId="atn">
    <w:name w:val="atn"/>
    <w:basedOn w:val="DefaultParagraphFont"/>
    <w:rsid w:val="007C4CB6"/>
  </w:style>
  <w:style w:type="character" w:styleId="FollowedHyperlink">
    <w:name w:val="FollowedHyperlink"/>
    <w:basedOn w:val="DefaultParagraphFont"/>
    <w:uiPriority w:val="99"/>
    <w:semiHidden/>
    <w:unhideWhenUsed/>
    <w:rsid w:val="000775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0B0A"/>
  </w:style>
  <w:style w:type="paragraph" w:styleId="ListParagraph">
    <w:name w:val="List Paragraph"/>
    <w:basedOn w:val="Normal"/>
    <w:uiPriority w:val="34"/>
    <w:qFormat/>
    <w:rsid w:val="00CF3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10D"/>
    <w:rPr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F310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6B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6B9E"/>
    <w:rPr>
      <w:rFonts w:ascii="Calibri" w:eastAsiaTheme="minorHAnsi" w:hAnsi="Calibri" w:cstheme="minorBidi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5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EEF"/>
                <w:bottom w:val="none" w:sz="0" w:space="0" w:color="auto"/>
                <w:right w:val="single" w:sz="6" w:space="0" w:color="EDEEEF"/>
              </w:divBdr>
              <w:divsChild>
                <w:div w:id="164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14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bansk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eco.com/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.sklenarova@asseco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vanco@tvorbansk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CC98-F523-4D81-9277-1D40584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Asseco Slovakia vlastníkom majoritného podielu s kontrolnou funkciou v Asseco Czech Republic</vt:lpstr>
      <vt:lpstr>Asseco Slovakia vlastníkom majoritného podielu s kontrolnou funkciou v Asseco Czech Republic</vt:lpstr>
      <vt:lpstr>Asseco Slovakia vlastníkom majoritného podielu s kontrolnou funkciou v Asseco Czech Republic</vt:lpstr>
    </vt:vector>
  </TitlesOfParts>
  <Company>Asseco Slovakia, a.s.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 Slovakia vlastníkom majoritného podielu s kontrolnou funkciou v Asseco Czech Republic</dc:title>
  <dc:creator>Madunicka Dana</dc:creator>
  <cp:lastModifiedBy>SKLENÁŘOVÁ Elena</cp:lastModifiedBy>
  <cp:revision>2</cp:revision>
  <cp:lastPrinted>2011-03-15T12:27:00Z</cp:lastPrinted>
  <dcterms:created xsi:type="dcterms:W3CDTF">2014-07-30T11:05:00Z</dcterms:created>
  <dcterms:modified xsi:type="dcterms:W3CDTF">2014-07-30T11:05:00Z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